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C9" w:rsidRDefault="007B30C9" w:rsidP="007B30C9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92536B">
        <w:rPr>
          <w:rFonts w:asciiTheme="minorHAnsi" w:hAnsiTheme="minorHAnsi" w:cs="Arial"/>
          <w:b/>
          <w:sz w:val="28"/>
          <w:szCs w:val="28"/>
        </w:rPr>
        <w:t>Schema per l’elaborazione di un percorso CLIL</w:t>
      </w:r>
    </w:p>
    <w:p w:rsidR="00DF407A" w:rsidRPr="00DF407A" w:rsidRDefault="00F55E35" w:rsidP="007B30C9">
      <w:pPr>
        <w:jc w:val="center"/>
        <w:outlineLvl w:val="0"/>
        <w:rPr>
          <w:rFonts w:asciiTheme="minorHAnsi" w:hAnsiTheme="minorHAnsi" w:cs="Arial"/>
          <w:b/>
          <w:sz w:val="24"/>
          <w:szCs w:val="28"/>
        </w:rPr>
      </w:pPr>
      <w:proofErr w:type="spellStart"/>
      <w:r>
        <w:rPr>
          <w:rFonts w:asciiTheme="minorHAnsi" w:hAnsiTheme="minorHAnsi" w:cs="Arial"/>
          <w:b/>
          <w:sz w:val="24"/>
          <w:szCs w:val="28"/>
        </w:rPr>
        <w:t>a.s.</w:t>
      </w:r>
      <w:proofErr w:type="spellEnd"/>
      <w:r>
        <w:rPr>
          <w:rFonts w:asciiTheme="minorHAnsi" w:hAnsiTheme="minorHAnsi" w:cs="Arial"/>
          <w:b/>
          <w:sz w:val="24"/>
          <w:szCs w:val="28"/>
        </w:rPr>
        <w:t xml:space="preserve"> 2018/2019</w:t>
      </w:r>
    </w:p>
    <w:p w:rsidR="0092536B" w:rsidRPr="0092536B" w:rsidRDefault="0092536B" w:rsidP="007B30C9">
      <w:pPr>
        <w:jc w:val="center"/>
        <w:outlineLvl w:val="0"/>
        <w:rPr>
          <w:rFonts w:asciiTheme="minorHAnsi" w:hAnsiTheme="minorHAnsi" w:cs="Arial"/>
          <w:b/>
        </w:rPr>
      </w:pPr>
    </w:p>
    <w:p w:rsidR="00FB6EB1" w:rsidRPr="009933CB" w:rsidRDefault="00691EFA" w:rsidP="00FB6EB1">
      <w:pPr>
        <w:jc w:val="center"/>
        <w:outlineLvl w:val="0"/>
        <w:rPr>
          <w:rFonts w:asciiTheme="majorHAnsi" w:hAnsiTheme="majorHAnsi" w:cstheme="majorHAnsi"/>
          <w:color w:val="auto"/>
          <w:sz w:val="36"/>
          <w:szCs w:val="28"/>
        </w:rPr>
      </w:pPr>
      <w:r w:rsidRPr="009933CB">
        <w:rPr>
          <w:rFonts w:asciiTheme="minorHAnsi" w:hAnsiTheme="minorHAnsi" w:cs="Arial"/>
          <w:i/>
          <w:color w:val="auto"/>
          <w:sz w:val="28"/>
          <w:szCs w:val="28"/>
        </w:rPr>
        <w:t>Titolo</w:t>
      </w:r>
      <w:r w:rsidR="007B30C9" w:rsidRPr="009933CB">
        <w:rPr>
          <w:rFonts w:asciiTheme="minorHAnsi" w:hAnsiTheme="minorHAnsi" w:cs="Arial"/>
          <w:color w:val="auto"/>
          <w:sz w:val="28"/>
          <w:szCs w:val="28"/>
        </w:rPr>
        <w:t>:</w:t>
      </w:r>
      <w:r w:rsidR="00FB6EB1" w:rsidRPr="009933CB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proofErr w:type="spellStart"/>
      <w:r w:rsidR="00B566D3" w:rsidRPr="00B566D3">
        <w:rPr>
          <w:rFonts w:asciiTheme="majorHAnsi" w:hAnsiTheme="majorHAnsi" w:cstheme="majorHAnsi"/>
          <w:b/>
          <w:sz w:val="28"/>
        </w:rPr>
        <w:t>Debate</w:t>
      </w:r>
      <w:proofErr w:type="spellEnd"/>
      <w:r w:rsidR="00B566D3" w:rsidRPr="00B566D3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B566D3" w:rsidRPr="00B566D3">
        <w:rPr>
          <w:rFonts w:asciiTheme="majorHAnsi" w:hAnsiTheme="majorHAnsi" w:cstheme="majorHAnsi"/>
          <w:b/>
          <w:sz w:val="28"/>
        </w:rPr>
        <w:t>between</w:t>
      </w:r>
      <w:proofErr w:type="spellEnd"/>
      <w:r w:rsidR="00B566D3" w:rsidRPr="00B566D3">
        <w:rPr>
          <w:rFonts w:asciiTheme="majorHAnsi" w:hAnsiTheme="majorHAnsi" w:cstheme="majorHAnsi"/>
          <w:b/>
          <w:sz w:val="28"/>
        </w:rPr>
        <w:t xml:space="preserve"> the 5C Liceo Scientifico (Termoli) and the 5C Liceo Linguistico (Guglionesi) – 12/02/2019</w:t>
      </w:r>
    </w:p>
    <w:p w:rsidR="0092536B" w:rsidRPr="009933CB" w:rsidRDefault="0092536B" w:rsidP="00FB6EB1">
      <w:pPr>
        <w:jc w:val="center"/>
        <w:outlineLvl w:val="0"/>
        <w:rPr>
          <w:rFonts w:asciiTheme="minorHAnsi" w:hAnsiTheme="minorHAnsi" w:cs="Arial"/>
        </w:rPr>
      </w:pPr>
    </w:p>
    <w:p w:rsidR="007B30C9" w:rsidRPr="009933CB" w:rsidRDefault="00FB6EB1" w:rsidP="0092536B">
      <w:pPr>
        <w:jc w:val="center"/>
        <w:outlineLvl w:val="0"/>
        <w:rPr>
          <w:rFonts w:asciiTheme="minorHAnsi" w:hAnsiTheme="minorHAnsi" w:cs="Arial"/>
          <w:b/>
          <w:i/>
          <w:sz w:val="24"/>
          <w:szCs w:val="24"/>
        </w:rPr>
      </w:pPr>
      <w:r w:rsidRPr="0092536B">
        <w:rPr>
          <w:rFonts w:asciiTheme="minorHAnsi" w:hAnsiTheme="minorHAnsi" w:cs="Arial"/>
          <w:b/>
          <w:i/>
          <w:sz w:val="24"/>
          <w:szCs w:val="24"/>
        </w:rPr>
        <w:t>Progettazione del</w:t>
      </w:r>
      <w:r w:rsidR="0092536B" w:rsidRPr="0092536B">
        <w:rPr>
          <w:rFonts w:asciiTheme="minorHAnsi" w:hAnsiTheme="minorHAnsi" w:cs="Arial"/>
          <w:b/>
          <w:i/>
          <w:sz w:val="24"/>
          <w:szCs w:val="24"/>
        </w:rPr>
        <w:t>l</w:t>
      </w:r>
      <w:r w:rsidRPr="0092536B">
        <w:rPr>
          <w:rFonts w:asciiTheme="minorHAnsi" w:hAnsiTheme="minorHAnsi" w:cs="Arial"/>
          <w:b/>
          <w:i/>
          <w:sz w:val="24"/>
          <w:szCs w:val="24"/>
        </w:rPr>
        <w:t>’unità di apprendimento</w:t>
      </w:r>
    </w:p>
    <w:p w:rsidR="007B30C9" w:rsidRPr="0092536B" w:rsidRDefault="007B30C9" w:rsidP="007B30C9">
      <w:pPr>
        <w:rPr>
          <w:rFonts w:asciiTheme="minorHAnsi" w:hAnsiTheme="minorHAnsi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09"/>
      </w:tblGrid>
      <w:tr w:rsidR="007B30C9" w:rsidRPr="0092536B" w:rsidTr="00FB6EB1">
        <w:trPr>
          <w:trHeight w:val="516"/>
        </w:trPr>
        <w:tc>
          <w:tcPr>
            <w:tcW w:w="4219" w:type="dxa"/>
          </w:tcPr>
          <w:p w:rsidR="007B30C9" w:rsidRPr="00047BA1" w:rsidRDefault="00847A67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 xml:space="preserve">Scuola/ </w:t>
            </w:r>
            <w:r w:rsidR="007B30C9" w:rsidRPr="00047BA1">
              <w:rPr>
                <w:rFonts w:asciiTheme="minorHAnsi" w:hAnsiTheme="minorHAnsi" w:cs="Arial"/>
                <w:b/>
                <w:sz w:val="24"/>
                <w:szCs w:val="24"/>
              </w:rPr>
              <w:t>Classe</w:t>
            </w:r>
          </w:p>
        </w:tc>
        <w:tc>
          <w:tcPr>
            <w:tcW w:w="5409" w:type="dxa"/>
          </w:tcPr>
          <w:p w:rsidR="00DA5961" w:rsidRPr="0092536B" w:rsidRDefault="0092536B" w:rsidP="00DF23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36B">
              <w:rPr>
                <w:rFonts w:asciiTheme="minorHAnsi" w:hAnsiTheme="minorHAnsi" w:cs="Arial"/>
                <w:sz w:val="24"/>
                <w:szCs w:val="24"/>
              </w:rPr>
              <w:t>IISS ALF</w:t>
            </w:r>
            <w:r w:rsidR="00A1321F">
              <w:rPr>
                <w:rFonts w:asciiTheme="minorHAnsi" w:hAnsiTheme="minorHAnsi" w:cs="Arial"/>
                <w:sz w:val="24"/>
                <w:szCs w:val="24"/>
              </w:rPr>
              <w:t xml:space="preserve">ANO-Liceo Scientifico- Classe 5 </w:t>
            </w:r>
            <w:r w:rsidR="00DF230F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Disciplina non-linguistica</w:t>
            </w:r>
          </w:p>
        </w:tc>
        <w:tc>
          <w:tcPr>
            <w:tcW w:w="5409" w:type="dxa"/>
          </w:tcPr>
          <w:p w:rsidR="007B30C9" w:rsidRPr="0092536B" w:rsidRDefault="003E54A3" w:rsidP="00011D6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DISEGNO E STORIA DELL’ARTE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Lingua straniera</w:t>
            </w:r>
          </w:p>
        </w:tc>
        <w:tc>
          <w:tcPr>
            <w:tcW w:w="5409" w:type="dxa"/>
          </w:tcPr>
          <w:p w:rsidR="007B30C9" w:rsidRPr="0092536B" w:rsidRDefault="008522B7" w:rsidP="00011D6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36B">
              <w:rPr>
                <w:rFonts w:asciiTheme="minorHAnsi" w:hAnsiTheme="minorHAnsi" w:cs="Arial"/>
                <w:sz w:val="24"/>
                <w:szCs w:val="24"/>
              </w:rPr>
              <w:t>INGLESE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Competenza linguistica degli allievi in entrata secondo il </w:t>
            </w:r>
            <w:r w:rsidRPr="00047BA1">
              <w:rPr>
                <w:rFonts w:asciiTheme="minorHAnsi" w:hAnsiTheme="minorHAnsi" w:cs="Arial"/>
                <w:b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5409" w:type="dxa"/>
          </w:tcPr>
          <w:p w:rsidR="007B30C9" w:rsidRPr="0092536B" w:rsidRDefault="00DF230F" w:rsidP="00DF230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Livell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 xml:space="preserve">B2, 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>B2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>, C1 e C2.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>La c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 xml:space="preserve">lasse presenta dei livelli linguistici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piuttosto 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>buoni</w:t>
            </w:r>
            <w:r w:rsidR="008522B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Finalità generali del percorso CLIL</w:t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A49BC" w:rsidRP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Consolidare e potenziare </w:t>
            </w:r>
            <w:r w:rsidRPr="004A49BC">
              <w:rPr>
                <w:rFonts w:asciiTheme="minorHAnsi" w:hAnsiTheme="minorHAnsi" w:cs="Arial"/>
                <w:sz w:val="24"/>
                <w:szCs w:val="24"/>
              </w:rPr>
              <w:t>la competenza nella LS attraverso lo studio di contenuti disciplinari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di una disciplina non linguistica.</w:t>
            </w:r>
          </w:p>
          <w:p w:rsidR="004A49BC" w:rsidRP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A49BC">
              <w:rPr>
                <w:rFonts w:asciiTheme="minorHAnsi" w:hAnsiTheme="minorHAnsi" w:cs="Arial"/>
                <w:sz w:val="24"/>
                <w:szCs w:val="24"/>
              </w:rPr>
              <w:t xml:space="preserve">Creare occasioni di uso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4A49BC">
              <w:rPr>
                <w:rFonts w:asciiTheme="minorHAnsi" w:hAnsiTheme="minorHAnsi" w:cs="Arial"/>
                <w:sz w:val="24"/>
                <w:szCs w:val="24"/>
              </w:rPr>
              <w:t>eale della LS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A49BC" w:rsidRP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A49BC">
              <w:rPr>
                <w:rFonts w:asciiTheme="minorHAnsi" w:hAnsiTheme="minorHAnsi" w:cs="Arial"/>
                <w:sz w:val="24"/>
                <w:szCs w:val="24"/>
              </w:rPr>
              <w:t>Educare a un approccio multiculturale e multidisciplinare al</w:t>
            </w:r>
            <w:r>
              <w:rPr>
                <w:rFonts w:asciiTheme="minorHAnsi" w:hAnsiTheme="minorHAnsi" w:cs="Arial"/>
                <w:sz w:val="24"/>
                <w:szCs w:val="24"/>
              </w:rPr>
              <w:t>l’apprendimento, sensibilizzando gli alunni alla consapevolezza dell’unitarietà del sapere</w:t>
            </w:r>
            <w:r w:rsidR="003E54A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A49BC">
              <w:rPr>
                <w:rFonts w:asciiTheme="minorHAnsi" w:hAnsiTheme="minorHAnsi" w:cs="Arial"/>
                <w:sz w:val="24"/>
                <w:szCs w:val="24"/>
              </w:rPr>
              <w:t>Stimolare una maggiore consapevolezza dei contenuti disciplinari attraverso l'apprendimento in LS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A49BC" w:rsidRDefault="004A49BC" w:rsidP="004A49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Promuovere strate</w:t>
            </w:r>
            <w:r w:rsidR="00141252">
              <w:rPr>
                <w:rFonts w:asciiTheme="minorHAnsi" w:hAnsiTheme="minorHAnsi" w:cs="Arial"/>
                <w:sz w:val="24"/>
                <w:szCs w:val="24"/>
              </w:rPr>
              <w:t>gie di apprendimento cooperativo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 incentrate sullo studente.</w:t>
            </w:r>
          </w:p>
          <w:p w:rsidR="00011D60" w:rsidRPr="0092536B" w:rsidRDefault="00011D60" w:rsidP="00FB6EB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BB67E4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Argomenti</w:t>
            </w:r>
            <w:r w:rsidR="007B30C9"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disciplinari specifici</w:t>
            </w:r>
            <w:r w:rsidR="007B30C9" w:rsidRPr="00047BA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F55E35" w:rsidRPr="00F55E35" w:rsidRDefault="00F55E35" w:rsidP="00F55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55E35">
              <w:rPr>
                <w:rFonts w:asciiTheme="minorHAnsi" w:hAnsiTheme="minorHAnsi" w:cs="Arial"/>
                <w:sz w:val="24"/>
                <w:szCs w:val="24"/>
              </w:rPr>
              <w:t>Topics</w:t>
            </w:r>
            <w:proofErr w:type="spellEnd"/>
            <w:r w:rsidRPr="00F55E35">
              <w:rPr>
                <w:rFonts w:asciiTheme="minorHAnsi" w:hAnsiTheme="minorHAnsi" w:cs="Arial"/>
                <w:sz w:val="24"/>
                <w:szCs w:val="24"/>
              </w:rPr>
              <w:t xml:space="preserve"> trattati durante i</w:t>
            </w:r>
            <w:r w:rsidR="00AC7B2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AC7B2E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F55E35">
              <w:rPr>
                <w:rFonts w:asciiTheme="minorHAnsi" w:hAnsiTheme="minorHAnsi" w:cs="Arial"/>
                <w:sz w:val="24"/>
                <w:szCs w:val="24"/>
              </w:rPr>
              <w:t>ebate</w:t>
            </w:r>
            <w:r w:rsidR="00AC7B2E">
              <w:rPr>
                <w:rFonts w:asciiTheme="minorHAnsi" w:hAnsiTheme="minorHAnsi" w:cs="Arial"/>
                <w:sz w:val="24"/>
                <w:szCs w:val="24"/>
              </w:rPr>
              <w:t>s</w:t>
            </w:r>
            <w:proofErr w:type="spellEnd"/>
            <w:r w:rsidRPr="00F55E35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:rsidR="00D46AA9" w:rsidRPr="00F55E35" w:rsidRDefault="00F55E35" w:rsidP="00F55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5E35">
              <w:rPr>
                <w:rFonts w:asciiTheme="minorHAnsi" w:hAnsiTheme="minorHAnsi" w:cs="Arial"/>
                <w:sz w:val="24"/>
                <w:szCs w:val="24"/>
              </w:rPr>
              <w:t>- “L’arte non riproduce ciò che noi vediamo; piuttosto, ci rende capaci di vedere” (Paul Klee). Realismo versus arte astratta.</w:t>
            </w:r>
          </w:p>
          <w:p w:rsidR="00F55E35" w:rsidRPr="00F55E35" w:rsidRDefault="00AC7B2E" w:rsidP="00F55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F55E35" w:rsidRPr="00F55E35">
              <w:rPr>
                <w:rFonts w:asciiTheme="minorHAnsi" w:hAnsiTheme="minorHAnsi" w:cs="Arial"/>
                <w:sz w:val="24"/>
                <w:szCs w:val="24"/>
              </w:rPr>
              <w:t>Si può ancora parlare di capolavori nel mondo digitale?</w:t>
            </w:r>
            <w:r w:rsidR="00F55E35" w:rsidRPr="00F55E35">
              <w:rPr>
                <w:sz w:val="24"/>
                <w:szCs w:val="24"/>
              </w:rPr>
              <w:t xml:space="preserve"> </w:t>
            </w:r>
          </w:p>
          <w:p w:rsidR="00F55E35" w:rsidRPr="00F55E35" w:rsidRDefault="00AC7B2E" w:rsidP="00F55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F55E35" w:rsidRPr="00F55E35">
              <w:rPr>
                <w:rFonts w:asciiTheme="minorHAnsi" w:hAnsiTheme="minorHAnsi" w:cs="Arial"/>
                <w:sz w:val="24"/>
                <w:szCs w:val="24"/>
              </w:rPr>
              <w:t>G. Galilei disse a Ludovico Cigoli che la scultura è migliore della pittura. Discuti questo concetto.</w:t>
            </w:r>
          </w:p>
          <w:p w:rsidR="00F55E35" w:rsidRDefault="00AC7B2E" w:rsidP="00F55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F55E35" w:rsidRPr="00F55E35">
              <w:rPr>
                <w:rFonts w:ascii="Calibri" w:hAnsi="Calibri" w:cs="Calibri"/>
                <w:sz w:val="24"/>
                <w:szCs w:val="24"/>
              </w:rPr>
              <w:t>“Non voglio più che l’arte sia solo per pochi, così come l’educazione e la libertà”. (William Morris). Discuti se l’arte debba essere per pochi intellettuali o aperta a tutti.</w:t>
            </w:r>
          </w:p>
          <w:p w:rsidR="009933CB" w:rsidRPr="009933CB" w:rsidRDefault="009933CB" w:rsidP="00993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9933CB">
              <w:rPr>
                <w:rFonts w:ascii="Calibri" w:hAnsi="Calibri" w:cs="Calibri"/>
                <w:sz w:val="24"/>
                <w:szCs w:val="24"/>
              </w:rPr>
              <w:t xml:space="preserve">In Italia alcuni dei Musei più importanti hanno direttori stranieri (Uffizi, Museo di Capodimonte). </w:t>
            </w:r>
            <w:proofErr w:type="gramStart"/>
            <w:r w:rsidRPr="009933CB">
              <w:rPr>
                <w:rFonts w:ascii="Calibri" w:hAnsi="Calibri" w:cs="Calibri"/>
                <w:sz w:val="24"/>
                <w:szCs w:val="24"/>
              </w:rPr>
              <w:t>E’</w:t>
            </w:r>
            <w:proofErr w:type="gramEnd"/>
            <w:r w:rsidRPr="009933CB">
              <w:rPr>
                <w:rFonts w:ascii="Calibri" w:hAnsi="Calibri" w:cs="Calibri"/>
                <w:sz w:val="24"/>
                <w:szCs w:val="24"/>
              </w:rPr>
              <w:t xml:space="preserve"> una prassi corretta?</w:t>
            </w:r>
          </w:p>
          <w:p w:rsidR="009933CB" w:rsidRPr="009933CB" w:rsidRDefault="009933CB" w:rsidP="00993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9933CB">
              <w:rPr>
                <w:rFonts w:ascii="Calibri" w:hAnsi="Calibri" w:cs="Calibri"/>
                <w:sz w:val="24"/>
                <w:szCs w:val="24"/>
              </w:rPr>
              <w:t>La follia è interpretata come input di sentimenti, di carica emotiva per l’origine dell’atto di dipingere</w:t>
            </w:r>
          </w:p>
          <w:p w:rsidR="009933CB" w:rsidRDefault="009933CB" w:rsidP="00993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9933CB">
              <w:rPr>
                <w:rFonts w:ascii="Calibri" w:hAnsi="Calibri" w:cs="Calibri"/>
                <w:sz w:val="24"/>
                <w:szCs w:val="24"/>
              </w:rPr>
              <w:t>La realtà virtuale ci offre l’occasione per sentire, toccare, percepire e vivere un’esperienza corposa nella sua interezza. le stesse sfumature dell’artista</w:t>
            </w:r>
          </w:p>
          <w:p w:rsidR="00F55E35" w:rsidRPr="00F55E35" w:rsidRDefault="00F55E35" w:rsidP="00F55E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7B30C9" w:rsidRPr="0092536B" w:rsidTr="00FB6EB1">
        <w:tc>
          <w:tcPr>
            <w:tcW w:w="4219" w:type="dxa"/>
          </w:tcPr>
          <w:p w:rsidR="007B30C9" w:rsidRPr="004D6CA4" w:rsidRDefault="007B30C9" w:rsidP="00F25EA5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proofErr w:type="spellStart"/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Pre</w:t>
            </w:r>
            <w:proofErr w:type="spellEnd"/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-requisiti disciplinari</w:t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691EFA" w:rsidRPr="003E54A3" w:rsidRDefault="00BB67E4" w:rsidP="00BB50CC">
            <w:pPr>
              <w:jc w:val="both"/>
              <w:rPr>
                <w:rFonts w:asciiTheme="minorHAnsi" w:hAnsiTheme="minorHAnsi" w:cs="Arial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it-IT"/>
              </w:rPr>
              <w:t>C</w:t>
            </w:r>
            <w:r w:rsidR="00EE34D8">
              <w:rPr>
                <w:rFonts w:asciiTheme="minorHAnsi" w:hAnsiTheme="minorHAnsi" w:cs="Arial"/>
                <w:sz w:val="24"/>
                <w:szCs w:val="24"/>
                <w:lang w:eastAsia="it-IT"/>
              </w:rPr>
              <w:t>onoscenza di alcuni termini  del linguaggio specifico in L1</w:t>
            </w:r>
            <w:r w:rsidR="00DB6A50">
              <w:rPr>
                <w:rFonts w:asciiTheme="minorHAnsi" w:hAnsiTheme="minorHAnsi" w:cs="Arial"/>
                <w:sz w:val="24"/>
                <w:szCs w:val="24"/>
                <w:lang w:eastAsia="it-IT"/>
              </w:rPr>
              <w:t>.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Pre</w:t>
            </w:r>
            <w:proofErr w:type="spellEnd"/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 xml:space="preserve">-requisiti linguistici </w:t>
            </w:r>
          </w:p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DA5961" w:rsidRPr="0092536B" w:rsidRDefault="0061630F" w:rsidP="00AC7B2E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1630F">
              <w:rPr>
                <w:rFonts w:asciiTheme="minorHAnsi" w:hAnsiTheme="minorHAnsi" w:cs="Arial"/>
                <w:sz w:val="24"/>
                <w:szCs w:val="24"/>
              </w:rPr>
              <w:t>Conoscere le principali strutture linguistiche d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>al</w:t>
            </w:r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 livello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>intermedio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 xml:space="preserve"> al livello avanzato.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7B30C9" w:rsidRPr="0092536B" w:rsidTr="00FB6EB1">
        <w:tc>
          <w:tcPr>
            <w:tcW w:w="4219" w:type="dxa"/>
          </w:tcPr>
          <w:p w:rsidR="007B30C9" w:rsidRPr="004D6CA4" w:rsidRDefault="007B30C9" w:rsidP="00F25EA5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Obiettivi </w:t>
            </w:r>
            <w:r w:rsidR="00816838"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disciplinari di</w:t>
            </w:r>
            <w:r w:rsidRPr="004D6CA4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apprendimento (conoscenze, abilità…)</w:t>
            </w:r>
          </w:p>
          <w:p w:rsidR="007B30C9" w:rsidRPr="0092536B" w:rsidRDefault="007B30C9" w:rsidP="00F25EA5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D6CA4" w:rsidRPr="00104BDF" w:rsidRDefault="00104BDF" w:rsidP="00104BDF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i/>
                <w:sz w:val="24"/>
                <w:szCs w:val="24"/>
              </w:rPr>
              <w:t>Conoscenze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Arte del Realismo, la Suola di </w:t>
            </w:r>
            <w:proofErr w:type="spellStart"/>
            <w:r w:rsidR="00BB67E4">
              <w:rPr>
                <w:rFonts w:asciiTheme="minorHAnsi" w:hAnsiTheme="minorHAnsi" w:cs="Arial"/>
                <w:sz w:val="24"/>
                <w:szCs w:val="24"/>
              </w:rPr>
              <w:t>Barbizon</w:t>
            </w:r>
            <w:proofErr w:type="spellEnd"/>
            <w:r w:rsidR="00BB67E4">
              <w:rPr>
                <w:rFonts w:asciiTheme="minorHAnsi" w:hAnsiTheme="minorHAnsi" w:cs="Arial"/>
                <w:sz w:val="24"/>
                <w:szCs w:val="24"/>
              </w:rPr>
              <w:t>, l’Astrattismo, Letteratura artistica inerente la critica d’arte.</w:t>
            </w:r>
          </w:p>
          <w:p w:rsidR="004D6CA4" w:rsidRPr="00104BDF" w:rsidRDefault="00104BDF" w:rsidP="00104BDF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i/>
                <w:sz w:val="24"/>
                <w:szCs w:val="24"/>
              </w:rPr>
              <w:t>Abilità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Saper argomentare con correttezza, chiarezza, efficacia, sinteticità.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Saper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 xml:space="preserve">osservare e analizzare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>un’opera d’arte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nei suoi aspetti formali e stilistici: riconoscere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lo stile, le tecniche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 compositive e collocare le opere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nel contesto storico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Saper ricostruire le intenzioni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>artistiche</w:t>
            </w:r>
            <w:r w:rsidR="004D6CA4" w:rsidRPr="00104BDF">
              <w:rPr>
                <w:rFonts w:asciiTheme="minorHAnsi" w:hAnsiTheme="minorHAnsi" w:cs="Arial"/>
                <w:sz w:val="24"/>
                <w:szCs w:val="24"/>
              </w:rPr>
              <w:t>, gli scopi espressivi, il messaggio comunicativo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 di varie correnti artistiche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B30C9" w:rsidRPr="00BB50CC" w:rsidRDefault="00104BDF" w:rsidP="00BB67E4">
            <w:pPr>
              <w:pStyle w:val="Paragrafoelenc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B50CC">
              <w:rPr>
                <w:rFonts w:asciiTheme="minorHAnsi" w:hAnsiTheme="minorHAnsi" w:cs="Arial"/>
                <w:b/>
                <w:i/>
                <w:sz w:val="24"/>
                <w:szCs w:val="24"/>
              </w:rPr>
              <w:t>Competenze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 Fare ricerca web.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Imparare a leggere le fonti ed i documenti critici. 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>Collega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>re l’arte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agli aspetti sociali e culturali di un periodo storico e alle altre discipline. Padroneggiare gli strumenti espressivi ed argomentativi indispensabili per gestire la comunicazione.</w:t>
            </w:r>
          </w:p>
          <w:p w:rsidR="00BB50CC" w:rsidRDefault="00BB50CC" w:rsidP="00BB50CC">
            <w:pPr>
              <w:ind w:right="-57"/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BB50CC">
              <w:rPr>
                <w:rFonts w:asciiTheme="majorHAnsi" w:hAnsiTheme="majorHAnsi" w:cstheme="majorHAnsi"/>
                <w:b/>
                <w:sz w:val="24"/>
              </w:rPr>
              <w:t xml:space="preserve">“life skill”, public </w:t>
            </w:r>
            <w:proofErr w:type="spellStart"/>
            <w:r w:rsidRPr="00BB50CC">
              <w:rPr>
                <w:rFonts w:asciiTheme="majorHAnsi" w:hAnsiTheme="majorHAnsi" w:cstheme="majorHAnsi"/>
                <w:b/>
                <w:sz w:val="24"/>
              </w:rPr>
              <w:t>speaking</w:t>
            </w:r>
            <w:proofErr w:type="spellEnd"/>
            <w:r w:rsidRPr="00BB50CC">
              <w:rPr>
                <w:rFonts w:asciiTheme="majorHAnsi" w:hAnsiTheme="majorHAnsi" w:cstheme="majorHAnsi"/>
                <w:b/>
                <w:sz w:val="24"/>
              </w:rPr>
              <w:t xml:space="preserve"> e</w:t>
            </w:r>
            <w:r>
              <w:rPr>
                <w:rFonts w:asciiTheme="majorHAnsi" w:hAnsiTheme="majorHAnsi" w:cstheme="majorHAnsi"/>
                <w:b/>
                <w:sz w:val="24"/>
              </w:rPr>
              <w:t>d</w:t>
            </w:r>
            <w:r w:rsidRPr="00BB50CC">
              <w:rPr>
                <w:rFonts w:asciiTheme="majorHAnsi" w:hAnsiTheme="majorHAnsi" w:cstheme="majorHAnsi"/>
                <w:b/>
                <w:sz w:val="24"/>
              </w:rPr>
              <w:t xml:space="preserve"> educazione all'ascolto</w:t>
            </w:r>
            <w:r>
              <w:rPr>
                <w:rFonts w:asciiTheme="majorHAnsi" w:hAnsiTheme="majorHAnsi" w:cstheme="majorHAnsi"/>
                <w:b/>
                <w:sz w:val="24"/>
              </w:rPr>
              <w:t>.</w:t>
            </w:r>
          </w:p>
          <w:p w:rsidR="00BB50CC" w:rsidRPr="0092536B" w:rsidRDefault="00BB50CC" w:rsidP="00BB50CC">
            <w:pPr>
              <w:ind w:right="-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30C9" w:rsidRPr="0092536B" w:rsidTr="00FB6EB1">
        <w:tc>
          <w:tcPr>
            <w:tcW w:w="4219" w:type="dxa"/>
          </w:tcPr>
          <w:p w:rsidR="007B30C9" w:rsidRPr="0092536B" w:rsidRDefault="007B30C9" w:rsidP="00F25EA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B30C9" w:rsidRPr="00047BA1" w:rsidRDefault="007B30C9" w:rsidP="00F25EA5">
            <w:pPr>
              <w:rPr>
                <w:rFonts w:asciiTheme="minorHAnsi" w:hAnsiTheme="minorHAnsi" w:cs="Arial"/>
                <w:b/>
                <w:strike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Obiettivi linguistici (ascolto, lettura, scrittura, parlato, interazione)</w:t>
            </w:r>
          </w:p>
          <w:p w:rsidR="007B30C9" w:rsidRPr="0092536B" w:rsidRDefault="007B30C9" w:rsidP="00F25EA5">
            <w:pPr>
              <w:pStyle w:val="Paragrafoelenco1"/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61630F" w:rsidRPr="0061630F" w:rsidRDefault="00EE34D8" w:rsidP="0061630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EE34D8">
              <w:rPr>
                <w:rFonts w:asciiTheme="minorHAnsi" w:hAnsiTheme="minorHAnsi" w:cs="Arial"/>
                <w:i/>
                <w:sz w:val="24"/>
                <w:szCs w:val="24"/>
              </w:rPr>
              <w:t>Reading</w:t>
            </w:r>
            <w:r w:rsidR="0061630F"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61630F">
              <w:rPr>
                <w:rFonts w:asciiTheme="minorHAnsi" w:hAnsiTheme="minorHAnsi" w:cs="Arial"/>
                <w:sz w:val="24"/>
                <w:szCs w:val="24"/>
              </w:rPr>
              <w:t>lettura</w:t>
            </w:r>
            <w:r w:rsidR="00DB6A50">
              <w:rPr>
                <w:rFonts w:asciiTheme="minorHAnsi" w:hAnsiTheme="minorHAnsi" w:cs="Arial"/>
                <w:sz w:val="24"/>
                <w:szCs w:val="24"/>
              </w:rPr>
              <w:t xml:space="preserve"> e comprensione </w:t>
            </w:r>
            <w:r>
              <w:rPr>
                <w:rFonts w:asciiTheme="minorHAnsi" w:hAnsiTheme="minorHAnsi" w:cs="Arial"/>
                <w:sz w:val="24"/>
                <w:szCs w:val="24"/>
              </w:rPr>
              <w:t>di schede tecniche, testi de</w:t>
            </w:r>
            <w:r w:rsidR="009B62B5">
              <w:rPr>
                <w:rFonts w:asciiTheme="minorHAnsi" w:hAnsiTheme="minorHAnsi" w:cs="Arial"/>
                <w:sz w:val="24"/>
                <w:szCs w:val="24"/>
              </w:rPr>
              <w:t xml:space="preserve">scrittivi e critici inerenti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>le correnti artistiche.</w:t>
            </w:r>
          </w:p>
          <w:p w:rsidR="00754CF0" w:rsidRDefault="0061630F" w:rsidP="0061630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E34D8">
              <w:rPr>
                <w:rFonts w:asciiTheme="minorHAnsi" w:hAnsiTheme="minorHAnsi" w:cs="Arial"/>
                <w:i/>
                <w:sz w:val="24"/>
                <w:szCs w:val="24"/>
              </w:rPr>
              <w:t>Listening</w:t>
            </w:r>
            <w:proofErr w:type="spellEnd"/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>svolgimento di eserciz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>io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 xml:space="preserve"> di verifica della comprensio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>ne (abbinamento, completamento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>. Comprensione di un video autentico con sottotitoli in Inglese dell’analisi del</w:t>
            </w:r>
            <w:r w:rsidR="0031165B">
              <w:rPr>
                <w:rFonts w:asciiTheme="minorHAnsi" w:hAnsiTheme="minorHAnsi" w:cs="Arial"/>
                <w:sz w:val="24"/>
                <w:szCs w:val="24"/>
              </w:rPr>
              <w:t>l’opera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61630F" w:rsidRPr="0061630F" w:rsidRDefault="0061630F" w:rsidP="0061630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54CF0">
              <w:rPr>
                <w:rFonts w:asciiTheme="minorHAnsi" w:hAnsiTheme="minorHAnsi" w:cs="Arial"/>
                <w:i/>
                <w:sz w:val="24"/>
                <w:szCs w:val="24"/>
              </w:rPr>
              <w:t>Speaking</w:t>
            </w:r>
            <w:proofErr w:type="spellEnd"/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 xml:space="preserve">saper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argomentare e discutere 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>in modo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 xml:space="preserve"> logico, </w:t>
            </w:r>
            <w:r w:rsidR="009933CB">
              <w:rPr>
                <w:rFonts w:asciiTheme="minorHAnsi" w:hAnsiTheme="minorHAnsi" w:cs="Arial"/>
                <w:sz w:val="24"/>
                <w:szCs w:val="24"/>
              </w:rPr>
              <w:t>razionale e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 xml:space="preserve"> personale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 xml:space="preserve"> relazionare ad un pubblico su quanto appreso</w:t>
            </w:r>
            <w:r w:rsidR="00A30160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EE34D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206C9" w:rsidRPr="0092536B" w:rsidRDefault="0061630F" w:rsidP="00BB67E4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color w:val="333333"/>
                <w:sz w:val="24"/>
                <w:szCs w:val="24"/>
                <w:lang w:eastAsia="it-IT"/>
              </w:rPr>
            </w:pPr>
            <w:r w:rsidRPr="00754CF0">
              <w:rPr>
                <w:rFonts w:asciiTheme="minorHAnsi" w:hAnsiTheme="minorHAnsi" w:cs="Arial"/>
                <w:i/>
                <w:sz w:val="24"/>
                <w:szCs w:val="24"/>
              </w:rPr>
              <w:t>Writing</w:t>
            </w:r>
            <w:r w:rsidRPr="0061630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 xml:space="preserve">scrivere una corretta </w:t>
            </w:r>
            <w:r w:rsidR="00BB67E4">
              <w:rPr>
                <w:rFonts w:asciiTheme="minorHAnsi" w:hAnsiTheme="minorHAnsi" w:cs="Arial"/>
                <w:sz w:val="24"/>
                <w:szCs w:val="24"/>
              </w:rPr>
              <w:t>relazione di sintesi di quanto ricercato</w:t>
            </w:r>
            <w:r w:rsidR="00754CF0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403F0E" w:rsidRPr="0092536B" w:rsidTr="00611D92">
        <w:trPr>
          <w:trHeight w:val="3068"/>
        </w:trPr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/>
                <w:b/>
                <w:sz w:val="24"/>
                <w:szCs w:val="24"/>
              </w:rPr>
              <w:t>Obiettivi trasversali</w:t>
            </w:r>
          </w:p>
          <w:p w:rsidR="00403F0E" w:rsidRPr="00F84730" w:rsidRDefault="00403F0E" w:rsidP="00403F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Sapere: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Rinforzo delle competenze linguistiche e sintattiche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Uso di terminologia specifica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Saper fare: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Comprendere, selezionare ed organizzare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Trasferire informazioni da un tipo di codice ad un altro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Usare sinonimi per riuscire a 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rendere più efficace il proprio intervento.</w:t>
            </w:r>
          </w:p>
          <w:p w:rsidR="00403F0E" w:rsidRPr="00104BDF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>Migliorare le abilità di studio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 xml:space="preserve"> e di ricerca.</w:t>
            </w:r>
            <w:r w:rsidR="00403F0E"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3F0E" w:rsidRDefault="00104BDF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Dimostrare capacità di si</w:t>
            </w:r>
            <w:r w:rsidR="00BB50CC">
              <w:rPr>
                <w:rFonts w:asciiTheme="minorHAnsi" w:hAnsiTheme="minorHAnsi" w:cs="Arial"/>
                <w:sz w:val="24"/>
                <w:szCs w:val="24"/>
              </w:rPr>
              <w:t>ntesi, di presentazione verbale</w:t>
            </w:r>
            <w:r w:rsidR="006260AF" w:rsidRPr="00104BD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B50CC" w:rsidRPr="00104BDF" w:rsidRDefault="00BB50CC" w:rsidP="00BB50CC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BB50CC">
              <w:rPr>
                <w:rFonts w:asciiTheme="minorHAnsi" w:hAnsiTheme="minorHAnsi" w:cs="Arial"/>
                <w:sz w:val="24"/>
                <w:szCs w:val="24"/>
              </w:rPr>
              <w:t xml:space="preserve">Favorire l’utilizzo creativo, critico e molteplice della ragione attraverso </w:t>
            </w:r>
            <w:r w:rsidR="001C1CA7">
              <w:rPr>
                <w:rFonts w:asciiTheme="minorHAnsi" w:hAnsiTheme="minorHAnsi" w:cs="Arial"/>
                <w:sz w:val="24"/>
                <w:szCs w:val="24"/>
              </w:rPr>
              <w:t>il dibattito</w:t>
            </w:r>
            <w:r w:rsidRPr="00BB50CC">
              <w:rPr>
                <w:rFonts w:asciiTheme="minorHAnsi" w:hAnsiTheme="minorHAnsi" w:cs="Arial"/>
                <w:sz w:val="24"/>
                <w:szCs w:val="24"/>
              </w:rPr>
              <w:t xml:space="preserve"> e la sana competizione.</w:t>
            </w:r>
          </w:p>
          <w:p w:rsidR="00BB50CC" w:rsidRPr="00104BDF" w:rsidRDefault="00BB50CC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03F0E" w:rsidRPr="0092536B" w:rsidTr="00FB6EB1"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/>
                <w:b/>
                <w:sz w:val="24"/>
                <w:szCs w:val="24"/>
              </w:rPr>
              <w:t>Obiettivi inerenti le abilità digitali</w:t>
            </w:r>
          </w:p>
        </w:tc>
        <w:tc>
          <w:tcPr>
            <w:tcW w:w="5409" w:type="dxa"/>
          </w:tcPr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4BDF">
              <w:rPr>
                <w:rFonts w:asciiTheme="minorHAnsi" w:hAnsiTheme="minorHAnsi" w:cs="Arial"/>
                <w:sz w:val="24"/>
                <w:szCs w:val="24"/>
              </w:rPr>
              <w:t>Costruire e promuovere la cultura della responsabilità a</w:t>
            </w:r>
            <w:r w:rsidR="00F860A4" w:rsidRPr="00104BDF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cademica e cittadinanza digitale: </w:t>
            </w:r>
            <w:r w:rsidR="00F860A4" w:rsidRPr="00104BDF">
              <w:rPr>
                <w:rFonts w:asciiTheme="minorHAnsi" w:hAnsiTheme="minorHAnsi" w:cs="Arial"/>
                <w:sz w:val="24"/>
                <w:szCs w:val="24"/>
              </w:rPr>
              <w:t>gli studenti impareranno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il rispetto dei diritti dell’autore quale parte essenziale del comportamento del ri</w:t>
            </w:r>
            <w:r w:rsidR="00A361A1">
              <w:rPr>
                <w:rFonts w:asciiTheme="minorHAnsi" w:hAnsiTheme="minorHAnsi" w:cs="Arial"/>
                <w:sz w:val="24"/>
                <w:szCs w:val="24"/>
              </w:rPr>
              <w:t xml:space="preserve">cercatore serio e autorevole e 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saranno consapevoli del fatto che  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lastRenderedPageBreak/>
              <w:t>la cittadinanza digitale comporta una conoscenza dei rischi potenziali dell’Internet e il rispetto degli altri in qualsiasi tipo di comunicazione.</w:t>
            </w:r>
          </w:p>
          <w:p w:rsidR="00403F0E" w:rsidRPr="00104BDF" w:rsidRDefault="00403F0E" w:rsidP="00104BD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03F0E" w:rsidRPr="007F15EA" w:rsidTr="00FB6EB1">
        <w:tc>
          <w:tcPr>
            <w:tcW w:w="4219" w:type="dxa"/>
          </w:tcPr>
          <w:p w:rsidR="00403F0E" w:rsidRPr="00047BA1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Strategie metodologiche</w:t>
            </w:r>
          </w:p>
        </w:tc>
        <w:tc>
          <w:tcPr>
            <w:tcW w:w="5409" w:type="dxa"/>
          </w:tcPr>
          <w:p w:rsidR="00403F0E" w:rsidRPr="009933CB" w:rsidRDefault="006260AF" w:rsidP="001C1CA7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933CB">
              <w:rPr>
                <w:rFonts w:asciiTheme="minorHAnsi" w:hAnsiTheme="minorHAnsi" w:cs="Arial"/>
                <w:sz w:val="24"/>
                <w:szCs w:val="24"/>
              </w:rPr>
              <w:t xml:space="preserve">Le </w:t>
            </w:r>
            <w:r w:rsidR="00403F0E" w:rsidRPr="009933CB">
              <w:rPr>
                <w:rFonts w:asciiTheme="minorHAnsi" w:hAnsiTheme="minorHAnsi" w:cs="Arial"/>
                <w:sz w:val="24"/>
                <w:szCs w:val="24"/>
              </w:rPr>
              <w:t>metodologie includeranno attività</w:t>
            </w:r>
            <w:r w:rsidR="001C1CA7" w:rsidRPr="009933CB">
              <w:rPr>
                <w:rFonts w:asciiTheme="minorHAnsi" w:hAnsiTheme="minorHAnsi" w:cs="Arial"/>
                <w:sz w:val="24"/>
                <w:szCs w:val="24"/>
              </w:rPr>
              <w:t xml:space="preserve"> di </w:t>
            </w:r>
            <w:r w:rsidR="001C1CA7" w:rsidRPr="009933CB">
              <w:rPr>
                <w:rFonts w:asciiTheme="minorHAnsi" w:hAnsiTheme="minorHAnsi" w:cs="Arial"/>
                <w:i/>
                <w:sz w:val="24"/>
                <w:szCs w:val="24"/>
              </w:rPr>
              <w:t>cooperative learning</w:t>
            </w:r>
            <w:r w:rsidR="001C1CA7" w:rsidRPr="009933CB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403F0E" w:rsidRPr="009933CB">
              <w:rPr>
                <w:rFonts w:asciiTheme="minorHAnsi" w:hAnsiTheme="minorHAnsi" w:cs="Arial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="001C1CA7" w:rsidRPr="009933CB">
              <w:rPr>
                <w:rFonts w:asciiTheme="minorHAnsi" w:hAnsiTheme="minorHAnsi" w:cs="Arial"/>
                <w:i/>
                <w:sz w:val="24"/>
                <w:szCs w:val="24"/>
              </w:rPr>
              <w:t>debate</w:t>
            </w:r>
            <w:proofErr w:type="spellEnd"/>
            <w:r w:rsidR="00403F0E" w:rsidRPr="009933CB">
              <w:rPr>
                <w:rFonts w:asciiTheme="minorHAnsi" w:hAnsiTheme="minorHAnsi" w:cs="Arial"/>
                <w:i/>
                <w:sz w:val="24"/>
                <w:szCs w:val="24"/>
              </w:rPr>
              <w:t xml:space="preserve">, </w:t>
            </w:r>
            <w:r w:rsidRPr="009933CB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9933CB">
              <w:rPr>
                <w:rFonts w:asciiTheme="minorHAnsi" w:hAnsiTheme="minorHAnsi" w:cs="Arial"/>
                <w:i/>
                <w:sz w:val="24"/>
                <w:szCs w:val="24"/>
              </w:rPr>
              <w:t>problem</w:t>
            </w:r>
            <w:proofErr w:type="spellEnd"/>
            <w:proofErr w:type="gramEnd"/>
            <w:r w:rsidRPr="009933CB">
              <w:rPr>
                <w:rFonts w:asciiTheme="minorHAnsi" w:hAnsiTheme="minorHAnsi" w:cs="Arial"/>
                <w:i/>
                <w:sz w:val="24"/>
                <w:szCs w:val="24"/>
              </w:rPr>
              <w:t xml:space="preserve"> solving</w:t>
            </w:r>
            <w:r w:rsidRPr="009933C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403F0E" w:rsidRPr="0092536B" w:rsidTr="00FB6EB1">
        <w:tc>
          <w:tcPr>
            <w:tcW w:w="4219" w:type="dxa"/>
          </w:tcPr>
          <w:p w:rsidR="00403F0E" w:rsidRPr="009933C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03F0E" w:rsidRPr="00047BA1" w:rsidRDefault="00403F0E" w:rsidP="00403F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Strumenti e materiali da utilizzare</w:t>
            </w:r>
          </w:p>
          <w:p w:rsidR="00403F0E" w:rsidRPr="0092536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Default="001C1CA7" w:rsidP="00403F0E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="00403F0E">
              <w:rPr>
                <w:rFonts w:asciiTheme="minorHAnsi" w:hAnsiTheme="minorHAnsi" w:cs="Arial"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sz w:val="24"/>
                <w:szCs w:val="24"/>
              </w:rPr>
              <w:t>teriale reperito dal web (</w:t>
            </w:r>
            <w:r w:rsidR="00403F0E">
              <w:rPr>
                <w:rFonts w:asciiTheme="minorHAnsi" w:hAnsiTheme="minorHAnsi" w:cs="Arial"/>
                <w:sz w:val="24"/>
                <w:szCs w:val="24"/>
              </w:rPr>
              <w:t>articoli, testi scientifici, filmati)</w:t>
            </w:r>
            <w:r w:rsidR="00F860A4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403F0E" w:rsidRPr="0092536B" w:rsidRDefault="00403F0E" w:rsidP="006260AF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Materiale adattato 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didattizzato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dai docenti</w:t>
            </w:r>
            <w:r w:rsidR="00F860A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403F0E" w:rsidRPr="0092536B" w:rsidTr="00FB6EB1"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Tempi</w:t>
            </w:r>
          </w:p>
          <w:p w:rsidR="00403F0E" w:rsidRPr="0092536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1C1CA7" w:rsidRPr="0092536B" w:rsidRDefault="001C1CA7" w:rsidP="001C1CA7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4 ore di ricerca di gruppo in maniera autonoma. Dopo la ricerca ogni dibattito prevede </w:t>
            </w:r>
            <w:r w:rsidR="00AC7B2E">
              <w:rPr>
                <w:rFonts w:asciiTheme="minorHAnsi" w:hAnsiTheme="minorHAnsi" w:cs="Arial"/>
                <w:sz w:val="24"/>
                <w:szCs w:val="24"/>
              </w:rPr>
              <w:t>quattro interventi di due minuti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per ciascun speaker del gruppo.</w:t>
            </w:r>
          </w:p>
          <w:p w:rsidR="001179B1" w:rsidRPr="0092536B" w:rsidRDefault="001179B1" w:rsidP="001179B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03F0E" w:rsidRPr="0092536B" w:rsidTr="00FB6EB1">
        <w:tc>
          <w:tcPr>
            <w:tcW w:w="4219" w:type="dxa"/>
          </w:tcPr>
          <w:p w:rsidR="00403F0E" w:rsidRPr="00047BA1" w:rsidRDefault="00403F0E" w:rsidP="00403F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7BA1">
              <w:rPr>
                <w:rFonts w:asciiTheme="minorHAnsi" w:hAnsiTheme="minorHAnsi" w:cs="Arial"/>
                <w:b/>
                <w:sz w:val="24"/>
                <w:szCs w:val="24"/>
              </w:rPr>
              <w:t>Modalità di verifica e valutazione del percorso</w:t>
            </w:r>
          </w:p>
          <w:p w:rsidR="00403F0E" w:rsidRPr="0092536B" w:rsidRDefault="00403F0E" w:rsidP="00403F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09" w:type="dxa"/>
          </w:tcPr>
          <w:p w:rsidR="00403F0E" w:rsidRPr="0092536B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Valutazione degli obiettivi linguistici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>, disciplinari</w:t>
            </w:r>
            <w:r w:rsidR="001C1CA7">
              <w:rPr>
                <w:rFonts w:asciiTheme="minorHAnsi" w:hAnsiTheme="minorHAnsi" w:cs="Arial"/>
                <w:sz w:val="24"/>
                <w:szCs w:val="24"/>
              </w:rPr>
              <w:t>, dello stile argomentativo, della strategia e dei contenuti,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 xml:space="preserve"> con particolare a</w:t>
            </w:r>
            <w:r w:rsidR="001C1CA7">
              <w:rPr>
                <w:rFonts w:asciiTheme="minorHAnsi" w:hAnsiTheme="minorHAnsi" w:cs="Arial"/>
                <w:sz w:val="24"/>
                <w:szCs w:val="24"/>
              </w:rPr>
              <w:t xml:space="preserve">ttenzione alla comunicazione, </w:t>
            </w:r>
            <w:r w:rsidR="001179B1">
              <w:rPr>
                <w:rFonts w:asciiTheme="minorHAnsi" w:hAnsiTheme="minorHAnsi" w:cs="Arial"/>
                <w:sz w:val="24"/>
                <w:szCs w:val="24"/>
              </w:rPr>
              <w:t>al saper stare davanti ad un pubblico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03F0E" w:rsidRDefault="00403F0E" w:rsidP="00403F0E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Prodotti finali: </w:t>
            </w:r>
          </w:p>
          <w:p w:rsidR="00403F0E" w:rsidRPr="001C490D" w:rsidRDefault="00B566D3" w:rsidP="00403F0E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Filmati che riproducono</w:t>
            </w:r>
            <w:r w:rsidR="001C1CA7">
              <w:rPr>
                <w:rFonts w:asciiTheme="minorHAnsi" w:hAnsiTheme="minorHAnsi" w:cs="Arial"/>
                <w:sz w:val="24"/>
                <w:szCs w:val="24"/>
              </w:rPr>
              <w:t xml:space="preserve"> i vari dibattiti.</w:t>
            </w:r>
          </w:p>
          <w:p w:rsidR="00403F0E" w:rsidRPr="0092536B" w:rsidRDefault="00403F0E" w:rsidP="00403F0E">
            <w:pPr>
              <w:pStyle w:val="Paragrafoelenco"/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A5DAC" w:rsidRDefault="001A5DAC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Pr="00B566D3" w:rsidRDefault="00B566D3">
      <w:pPr>
        <w:rPr>
          <w:rFonts w:asciiTheme="minorHAnsi" w:hAnsiTheme="minorHAnsi" w:cs="Arial"/>
          <w:sz w:val="24"/>
        </w:rPr>
      </w:pPr>
      <w:r w:rsidRPr="00B566D3">
        <w:rPr>
          <w:rFonts w:asciiTheme="minorHAnsi" w:hAnsiTheme="minorHAnsi" w:cs="Arial"/>
          <w:sz w:val="24"/>
        </w:rPr>
        <w:t>Docenti: prof. GIOVANNI FRANCESCO MASSARO, prof.ssa FEARN LESLEY-JUNE</w:t>
      </w: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Default="00047BA1">
      <w:pPr>
        <w:rPr>
          <w:rFonts w:asciiTheme="minorHAnsi" w:hAnsiTheme="minorHAnsi" w:cs="Arial"/>
        </w:rPr>
      </w:pPr>
    </w:p>
    <w:p w:rsidR="00047BA1" w:rsidRPr="0092536B" w:rsidRDefault="00047BA1">
      <w:pPr>
        <w:rPr>
          <w:rFonts w:asciiTheme="minorHAnsi" w:hAnsiTheme="minorHAnsi" w:cs="Arial"/>
        </w:rPr>
      </w:pPr>
    </w:p>
    <w:sectPr w:rsidR="00047BA1" w:rsidRPr="0092536B" w:rsidSect="00DA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39C"/>
    <w:multiLevelType w:val="hybridMultilevel"/>
    <w:tmpl w:val="D0CEE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271"/>
    <w:multiLevelType w:val="hybridMultilevel"/>
    <w:tmpl w:val="794E0E3E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11"/>
    <w:multiLevelType w:val="hybridMultilevel"/>
    <w:tmpl w:val="9B82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296"/>
    <w:multiLevelType w:val="hybridMultilevel"/>
    <w:tmpl w:val="23CA5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BDA"/>
    <w:multiLevelType w:val="hybridMultilevel"/>
    <w:tmpl w:val="50183E60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78F6"/>
    <w:multiLevelType w:val="hybridMultilevel"/>
    <w:tmpl w:val="A10CD140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1B6"/>
    <w:multiLevelType w:val="hybridMultilevel"/>
    <w:tmpl w:val="E0060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763"/>
    <w:multiLevelType w:val="hybridMultilevel"/>
    <w:tmpl w:val="91B42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4E2C"/>
    <w:multiLevelType w:val="hybridMultilevel"/>
    <w:tmpl w:val="5C50F168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872"/>
    <w:multiLevelType w:val="hybridMultilevel"/>
    <w:tmpl w:val="6B9C9CF0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2B8F"/>
    <w:multiLevelType w:val="hybridMultilevel"/>
    <w:tmpl w:val="39FCF896"/>
    <w:lvl w:ilvl="0" w:tplc="E4A06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6E89"/>
    <w:multiLevelType w:val="hybridMultilevel"/>
    <w:tmpl w:val="89DC2C5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FB"/>
    <w:multiLevelType w:val="hybridMultilevel"/>
    <w:tmpl w:val="D062C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603E"/>
    <w:multiLevelType w:val="hybridMultilevel"/>
    <w:tmpl w:val="11148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578B4"/>
    <w:multiLevelType w:val="hybridMultilevel"/>
    <w:tmpl w:val="E70C777A"/>
    <w:lvl w:ilvl="0" w:tplc="B6DA7160">
      <w:numFmt w:val="bullet"/>
      <w:lvlText w:val="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7B51CF"/>
    <w:multiLevelType w:val="hybridMultilevel"/>
    <w:tmpl w:val="679070A4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84E50"/>
    <w:multiLevelType w:val="hybridMultilevel"/>
    <w:tmpl w:val="11A2E2E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34557"/>
    <w:multiLevelType w:val="hybridMultilevel"/>
    <w:tmpl w:val="95FC63E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3F56"/>
    <w:multiLevelType w:val="hybridMultilevel"/>
    <w:tmpl w:val="D0E229C8"/>
    <w:lvl w:ilvl="0" w:tplc="9C9444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60261"/>
    <w:multiLevelType w:val="hybridMultilevel"/>
    <w:tmpl w:val="E584B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26FDC"/>
    <w:multiLevelType w:val="hybridMultilevel"/>
    <w:tmpl w:val="B58A1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1715"/>
    <w:multiLevelType w:val="multilevel"/>
    <w:tmpl w:val="4A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01923"/>
    <w:rsid w:val="00011D60"/>
    <w:rsid w:val="00047BA1"/>
    <w:rsid w:val="000E68E3"/>
    <w:rsid w:val="00104BDF"/>
    <w:rsid w:val="001179B1"/>
    <w:rsid w:val="00137381"/>
    <w:rsid w:val="00141252"/>
    <w:rsid w:val="001426EB"/>
    <w:rsid w:val="0015455B"/>
    <w:rsid w:val="00182D7B"/>
    <w:rsid w:val="001A5DAC"/>
    <w:rsid w:val="001B24E5"/>
    <w:rsid w:val="001C1CA7"/>
    <w:rsid w:val="001C490D"/>
    <w:rsid w:val="00246121"/>
    <w:rsid w:val="0026745B"/>
    <w:rsid w:val="002B055C"/>
    <w:rsid w:val="0031165B"/>
    <w:rsid w:val="003E54A3"/>
    <w:rsid w:val="003F60DE"/>
    <w:rsid w:val="00403F0E"/>
    <w:rsid w:val="0043633F"/>
    <w:rsid w:val="004A49BC"/>
    <w:rsid w:val="004B5A1C"/>
    <w:rsid w:val="004D6A4F"/>
    <w:rsid w:val="004D6CA4"/>
    <w:rsid w:val="0055051A"/>
    <w:rsid w:val="005607ED"/>
    <w:rsid w:val="005A36CC"/>
    <w:rsid w:val="005B5366"/>
    <w:rsid w:val="00611D92"/>
    <w:rsid w:val="0061630F"/>
    <w:rsid w:val="006260AF"/>
    <w:rsid w:val="00666AFC"/>
    <w:rsid w:val="00691EFA"/>
    <w:rsid w:val="00695749"/>
    <w:rsid w:val="00720C7A"/>
    <w:rsid w:val="00754CF0"/>
    <w:rsid w:val="00790DDD"/>
    <w:rsid w:val="007B30C9"/>
    <w:rsid w:val="007B67A3"/>
    <w:rsid w:val="007F15EA"/>
    <w:rsid w:val="007F35DC"/>
    <w:rsid w:val="007F7834"/>
    <w:rsid w:val="00816838"/>
    <w:rsid w:val="00822817"/>
    <w:rsid w:val="00842774"/>
    <w:rsid w:val="00847A67"/>
    <w:rsid w:val="008522B7"/>
    <w:rsid w:val="008576F2"/>
    <w:rsid w:val="00861ADE"/>
    <w:rsid w:val="00862A10"/>
    <w:rsid w:val="008C07FA"/>
    <w:rsid w:val="009206C9"/>
    <w:rsid w:val="0092536B"/>
    <w:rsid w:val="00981557"/>
    <w:rsid w:val="00990695"/>
    <w:rsid w:val="009933CB"/>
    <w:rsid w:val="009B62B5"/>
    <w:rsid w:val="00A1321F"/>
    <w:rsid w:val="00A22AB4"/>
    <w:rsid w:val="00A30160"/>
    <w:rsid w:val="00A361A1"/>
    <w:rsid w:val="00A3786E"/>
    <w:rsid w:val="00A75500"/>
    <w:rsid w:val="00A97180"/>
    <w:rsid w:val="00AC7B2E"/>
    <w:rsid w:val="00AE4D9C"/>
    <w:rsid w:val="00B566D3"/>
    <w:rsid w:val="00BB50CC"/>
    <w:rsid w:val="00BB67E4"/>
    <w:rsid w:val="00C20A75"/>
    <w:rsid w:val="00C25F59"/>
    <w:rsid w:val="00C8329B"/>
    <w:rsid w:val="00CD05BC"/>
    <w:rsid w:val="00D32B5C"/>
    <w:rsid w:val="00D46AA9"/>
    <w:rsid w:val="00DA5961"/>
    <w:rsid w:val="00DB6A50"/>
    <w:rsid w:val="00DC4B27"/>
    <w:rsid w:val="00DF230F"/>
    <w:rsid w:val="00DF407A"/>
    <w:rsid w:val="00E72411"/>
    <w:rsid w:val="00E840D5"/>
    <w:rsid w:val="00EB6624"/>
    <w:rsid w:val="00EE34D8"/>
    <w:rsid w:val="00F14557"/>
    <w:rsid w:val="00F25EA5"/>
    <w:rsid w:val="00F328D4"/>
    <w:rsid w:val="00F55E35"/>
    <w:rsid w:val="00F84730"/>
    <w:rsid w:val="00F860A4"/>
    <w:rsid w:val="00FB6EB1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6A8D-98F7-49F0-ACD0-870B906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styleId="Titolo2">
    <w:name w:val="heading 2"/>
    <w:basedOn w:val="Normale"/>
    <w:link w:val="Titolo2Carattere"/>
    <w:uiPriority w:val="9"/>
    <w:qFormat/>
    <w:rsid w:val="00F25EA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E7241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25E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25EA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25EA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25EA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25EA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662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C20A75"/>
  </w:style>
  <w:style w:type="paragraph" w:styleId="Nessunaspaziatura">
    <w:name w:val="No Spacing"/>
    <w:uiPriority w:val="1"/>
    <w:qFormat/>
    <w:rsid w:val="00D46AA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customStyle="1" w:styleId="DefaultText1">
    <w:name w:val="Default Text:1"/>
    <w:basedOn w:val="Normale"/>
    <w:rsid w:val="004D6CA4"/>
    <w:pPr>
      <w:widowControl w:val="0"/>
      <w:overflowPunct w:val="0"/>
      <w:autoSpaceDE w:val="0"/>
      <w:autoSpaceDN w:val="0"/>
      <w:adjustRightInd w:val="0"/>
    </w:pPr>
    <w:rPr>
      <w:sz w:val="24"/>
      <w:szCs w:val="20"/>
      <w:lang w:eastAsia="it-IT"/>
    </w:rPr>
  </w:style>
  <w:style w:type="paragraph" w:customStyle="1" w:styleId="Paragrafoelenco2">
    <w:name w:val="Paragrafo elenco2"/>
    <w:basedOn w:val="Normale"/>
    <w:qFormat/>
    <w:rsid w:val="00104BDF"/>
    <w:pPr>
      <w:widowControl w:val="0"/>
      <w:suppressAutoHyphens/>
      <w:ind w:left="720"/>
      <w:contextualSpacing/>
    </w:pPr>
    <w:rPr>
      <w:rFonts w:eastAsia="Lucida Sans Unicode"/>
      <w:color w:val="auto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43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8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2019-02-24T07:17:00Z</dcterms:created>
  <dcterms:modified xsi:type="dcterms:W3CDTF">2019-02-24T07:17:00Z</dcterms:modified>
</cp:coreProperties>
</file>