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83" w:rsidRDefault="004F3183">
      <w:pPr>
        <w:rPr>
          <w:rFonts w:ascii="Book Antiqua" w:hAnsi="Book Antiqua"/>
          <w:b/>
          <w:sz w:val="36"/>
          <w:szCs w:val="36"/>
        </w:rPr>
      </w:pPr>
    </w:p>
    <w:p w:rsidR="00597085" w:rsidRDefault="00597085" w:rsidP="00597085">
      <w:pPr>
        <w:pStyle w:val="Intestazione"/>
        <w:tabs>
          <w:tab w:val="clear" w:pos="9638"/>
          <w:tab w:val="right" w:pos="10348"/>
        </w:tabs>
        <w:spacing w:after="0"/>
        <w:ind w:firstLine="4248"/>
        <w:rPr>
          <w:rFonts w:ascii="Arial Narrow" w:hAnsi="Arial Narrow"/>
          <w:noProof/>
          <w:sz w:val="16"/>
          <w:szCs w:val="20"/>
        </w:rPr>
      </w:pPr>
      <w:r>
        <w:rPr>
          <w:noProof/>
          <w:sz w:val="28"/>
          <w:szCs w:val="28"/>
          <w:lang w:eastAsia="it-IT"/>
        </w:rPr>
        <w:drawing>
          <wp:anchor distT="0" distB="0" distL="114300" distR="114300" simplePos="0" relativeHeight="251660288" behindDoc="0" locked="0" layoutInCell="1" allowOverlap="1" wp14:anchorId="4C332C6D" wp14:editId="623C3639">
            <wp:simplePos x="0" y="0"/>
            <wp:positionH relativeFrom="column">
              <wp:posOffset>2689860</wp:posOffset>
            </wp:positionH>
            <wp:positionV relativeFrom="paragraph">
              <wp:posOffset>-11430</wp:posOffset>
            </wp:positionV>
            <wp:extent cx="3694492" cy="611420"/>
            <wp:effectExtent l="0" t="0" r="1270" b="0"/>
            <wp:wrapNone/>
            <wp:docPr id="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4492" cy="61142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14:anchorId="3AF926BD" wp14:editId="034FE812">
            <wp:simplePos x="0" y="0"/>
            <wp:positionH relativeFrom="column">
              <wp:posOffset>87777</wp:posOffset>
            </wp:positionH>
            <wp:positionV relativeFrom="paragraph">
              <wp:posOffset>-325756</wp:posOffset>
            </wp:positionV>
            <wp:extent cx="1306683" cy="1123471"/>
            <wp:effectExtent l="0" t="0" r="8255" b="635"/>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7">
                      <a:extLst>
                        <a:ext uri="{28A0092B-C50C-407E-A947-70E740481C1C}">
                          <a14:useLocalDpi xmlns:a14="http://schemas.microsoft.com/office/drawing/2010/main" val="0"/>
                        </a:ext>
                      </a:extLst>
                    </a:blip>
                    <a:stretch>
                      <a:fillRect/>
                    </a:stretch>
                  </pic:blipFill>
                  <pic:spPr>
                    <a:xfrm>
                      <a:off x="0" y="0"/>
                      <a:ext cx="1305460" cy="1122419"/>
                    </a:xfrm>
                    <a:prstGeom prst="rect">
                      <a:avLst/>
                    </a:prstGeom>
                  </pic:spPr>
                </pic:pic>
              </a:graphicData>
            </a:graphic>
          </wp:anchor>
        </w:drawing>
      </w:r>
    </w:p>
    <w:p w:rsidR="00597085" w:rsidRDefault="00597085" w:rsidP="00597085">
      <w:pPr>
        <w:pStyle w:val="Intestazione"/>
        <w:tabs>
          <w:tab w:val="clear" w:pos="9638"/>
          <w:tab w:val="right" w:pos="10348"/>
        </w:tabs>
        <w:spacing w:after="0"/>
        <w:ind w:firstLine="4248"/>
        <w:rPr>
          <w:rFonts w:ascii="Arial Narrow" w:hAnsi="Arial Narrow"/>
          <w:noProof/>
          <w:sz w:val="16"/>
          <w:szCs w:val="20"/>
        </w:rPr>
      </w:pPr>
    </w:p>
    <w:p w:rsidR="00597085" w:rsidRDefault="00597085" w:rsidP="00597085">
      <w:pPr>
        <w:pStyle w:val="Intestazione"/>
        <w:tabs>
          <w:tab w:val="clear" w:pos="9638"/>
          <w:tab w:val="right" w:pos="10348"/>
        </w:tabs>
        <w:spacing w:after="0"/>
        <w:ind w:firstLine="4248"/>
        <w:rPr>
          <w:rFonts w:ascii="Arial Narrow" w:hAnsi="Arial Narrow"/>
          <w:noProof/>
          <w:sz w:val="16"/>
          <w:szCs w:val="20"/>
        </w:rPr>
      </w:pPr>
    </w:p>
    <w:p w:rsidR="00597085" w:rsidRDefault="00597085" w:rsidP="00597085">
      <w:pPr>
        <w:pStyle w:val="Intestazione"/>
        <w:tabs>
          <w:tab w:val="clear" w:pos="9638"/>
          <w:tab w:val="right" w:pos="10348"/>
        </w:tabs>
        <w:spacing w:after="0"/>
        <w:ind w:firstLine="4248"/>
        <w:rPr>
          <w:rFonts w:ascii="Arial Narrow" w:hAnsi="Arial Narrow"/>
          <w:noProof/>
          <w:sz w:val="16"/>
          <w:szCs w:val="20"/>
        </w:rPr>
      </w:pPr>
      <w:r w:rsidRPr="00F3426B">
        <w:rPr>
          <w:rFonts w:ascii="Arial Narrow" w:hAnsi="Arial Narrow"/>
          <w:noProof/>
          <w:sz w:val="16"/>
          <w:szCs w:val="20"/>
          <w:lang w:eastAsia="it-IT"/>
        </w:rPr>
        <w:drawing>
          <wp:anchor distT="0" distB="0" distL="114300" distR="114300" simplePos="0" relativeHeight="251661312" behindDoc="0" locked="0" layoutInCell="1" allowOverlap="1" wp14:anchorId="2FD2B632" wp14:editId="41A46A9D">
            <wp:simplePos x="0" y="0"/>
            <wp:positionH relativeFrom="column">
              <wp:posOffset>1194435</wp:posOffset>
            </wp:positionH>
            <wp:positionV relativeFrom="paragraph">
              <wp:posOffset>33655</wp:posOffset>
            </wp:positionV>
            <wp:extent cx="1104900" cy="320040"/>
            <wp:effectExtent l="0" t="0" r="0" b="381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320040"/>
                    </a:xfrm>
                    <a:prstGeom prst="rect">
                      <a:avLst/>
                    </a:prstGeom>
                  </pic:spPr>
                </pic:pic>
              </a:graphicData>
            </a:graphic>
          </wp:anchor>
        </w:drawing>
      </w:r>
    </w:p>
    <w:p w:rsidR="00597085" w:rsidRDefault="00597085" w:rsidP="00597085">
      <w:pPr>
        <w:pStyle w:val="Intestazione"/>
        <w:tabs>
          <w:tab w:val="clear" w:pos="9638"/>
          <w:tab w:val="right" w:pos="10348"/>
        </w:tabs>
        <w:spacing w:after="0"/>
        <w:ind w:firstLine="4248"/>
        <w:rPr>
          <w:rFonts w:ascii="Arial Narrow" w:hAnsi="Arial Narrow"/>
          <w:noProof/>
          <w:sz w:val="16"/>
          <w:szCs w:val="20"/>
        </w:rPr>
      </w:pPr>
    </w:p>
    <w:p w:rsidR="00597085" w:rsidRDefault="00597085" w:rsidP="00597085">
      <w:pPr>
        <w:pStyle w:val="Intestazione"/>
        <w:tabs>
          <w:tab w:val="clear" w:pos="9638"/>
          <w:tab w:val="right" w:pos="10348"/>
        </w:tabs>
        <w:spacing w:after="0"/>
        <w:ind w:firstLine="4248"/>
        <w:rPr>
          <w:rFonts w:ascii="Arial Narrow" w:hAnsi="Arial Narrow"/>
          <w:noProof/>
          <w:sz w:val="16"/>
          <w:szCs w:val="20"/>
        </w:rPr>
      </w:pPr>
      <w:r>
        <w:rPr>
          <w:rFonts w:ascii="Arial Narrow" w:hAnsi="Arial Narrow"/>
          <w:noProof/>
          <w:sz w:val="16"/>
          <w:szCs w:val="20"/>
          <w:lang w:eastAsia="it-IT"/>
        </w:rPr>
        <w:drawing>
          <wp:anchor distT="0" distB="0" distL="114300" distR="114300" simplePos="0" relativeHeight="251659264" behindDoc="0" locked="0" layoutInCell="1" allowOverlap="1" wp14:anchorId="5B9AE9B1" wp14:editId="61041147">
            <wp:simplePos x="0" y="0"/>
            <wp:positionH relativeFrom="column">
              <wp:posOffset>613410</wp:posOffset>
            </wp:positionH>
            <wp:positionV relativeFrom="paragraph">
              <wp:posOffset>116205</wp:posOffset>
            </wp:positionV>
            <wp:extent cx="2057400" cy="373075"/>
            <wp:effectExtent l="0" t="0" r="0" b="8255"/>
            <wp:wrapNone/>
            <wp:docPr id="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ss alfan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373075"/>
                    </a:xfrm>
                    <a:prstGeom prst="rect">
                      <a:avLst/>
                    </a:prstGeom>
                  </pic:spPr>
                </pic:pic>
              </a:graphicData>
            </a:graphic>
          </wp:anchor>
        </w:drawing>
      </w:r>
    </w:p>
    <w:p w:rsidR="00597085" w:rsidRDefault="00597085" w:rsidP="00597085">
      <w:pPr>
        <w:pStyle w:val="Intestazione"/>
        <w:tabs>
          <w:tab w:val="clear" w:pos="9638"/>
          <w:tab w:val="right" w:pos="10348"/>
        </w:tabs>
        <w:spacing w:after="0"/>
        <w:ind w:firstLine="4248"/>
        <w:rPr>
          <w:rFonts w:ascii="Arial Narrow" w:hAnsi="Arial Narrow"/>
          <w:noProof/>
          <w:sz w:val="16"/>
          <w:szCs w:val="20"/>
        </w:rPr>
      </w:pPr>
    </w:p>
    <w:p w:rsidR="004F3183" w:rsidRDefault="004F3183">
      <w:pPr>
        <w:rPr>
          <w:rFonts w:ascii="Book Antiqua" w:hAnsi="Book Antiqua"/>
          <w:b/>
          <w:sz w:val="36"/>
          <w:szCs w:val="36"/>
        </w:rPr>
      </w:pPr>
    </w:p>
    <w:p w:rsidR="004F3183" w:rsidRDefault="004F3183">
      <w:pPr>
        <w:rPr>
          <w:rFonts w:ascii="Book Antiqua" w:hAnsi="Book Antiqua"/>
          <w:b/>
          <w:sz w:val="36"/>
          <w:szCs w:val="36"/>
        </w:rPr>
      </w:pPr>
    </w:p>
    <w:p w:rsidR="004F3183" w:rsidRDefault="004F3183">
      <w:pPr>
        <w:rPr>
          <w:rFonts w:ascii="Book Antiqua" w:hAnsi="Book Antiqua"/>
          <w:b/>
          <w:sz w:val="36"/>
          <w:szCs w:val="36"/>
        </w:rPr>
      </w:pPr>
    </w:p>
    <w:p w:rsidR="00597085" w:rsidRDefault="00597085">
      <w:pPr>
        <w:rPr>
          <w:rFonts w:ascii="Book Antiqua" w:hAnsi="Book Antiqua"/>
          <w:b/>
          <w:sz w:val="36"/>
          <w:szCs w:val="36"/>
        </w:rPr>
      </w:pPr>
    </w:p>
    <w:p w:rsidR="00597085" w:rsidRDefault="00597085" w:rsidP="00597085">
      <w:pPr>
        <w:jc w:val="center"/>
        <w:rPr>
          <w:rFonts w:ascii="Book Antiqua" w:hAnsi="Book Antiqua"/>
          <w:b/>
          <w:sz w:val="36"/>
          <w:szCs w:val="36"/>
        </w:rPr>
      </w:pPr>
    </w:p>
    <w:p w:rsidR="004F3183" w:rsidRDefault="00555E04" w:rsidP="00597085">
      <w:pPr>
        <w:spacing w:after="100"/>
        <w:jc w:val="center"/>
        <w:rPr>
          <w:rFonts w:ascii="Book Antiqua" w:hAnsi="Book Antiqua"/>
          <w:b/>
          <w:sz w:val="48"/>
          <w:szCs w:val="48"/>
        </w:rPr>
      </w:pPr>
      <w:r w:rsidRPr="004F3183">
        <w:rPr>
          <w:rFonts w:ascii="Book Antiqua" w:hAnsi="Book Antiqua"/>
          <w:b/>
          <w:sz w:val="48"/>
          <w:szCs w:val="48"/>
        </w:rPr>
        <w:t>INSEGNARE ED APPRENDERE</w:t>
      </w:r>
    </w:p>
    <w:p w:rsidR="004F3183" w:rsidRDefault="00555E04" w:rsidP="00597085">
      <w:pPr>
        <w:spacing w:after="100"/>
        <w:jc w:val="center"/>
        <w:rPr>
          <w:rFonts w:ascii="Book Antiqua" w:hAnsi="Book Antiqua"/>
          <w:b/>
          <w:sz w:val="48"/>
          <w:szCs w:val="48"/>
        </w:rPr>
      </w:pPr>
      <w:r w:rsidRPr="004F3183">
        <w:rPr>
          <w:rFonts w:ascii="Book Antiqua" w:hAnsi="Book Antiqua"/>
          <w:b/>
          <w:sz w:val="48"/>
          <w:szCs w:val="48"/>
        </w:rPr>
        <w:t>LA STATISTICA</w:t>
      </w:r>
      <w:r w:rsidR="007A2AC8" w:rsidRPr="004F3183">
        <w:rPr>
          <w:rFonts w:ascii="Book Antiqua" w:hAnsi="Book Antiqua"/>
          <w:b/>
          <w:sz w:val="48"/>
          <w:szCs w:val="48"/>
        </w:rPr>
        <w:t xml:space="preserve"> ALL’INTERNO DEL</w:t>
      </w:r>
    </w:p>
    <w:p w:rsidR="004F3183" w:rsidRDefault="007A2AC8" w:rsidP="00597085">
      <w:pPr>
        <w:spacing w:after="100"/>
        <w:jc w:val="center"/>
        <w:rPr>
          <w:rFonts w:ascii="Book Antiqua" w:hAnsi="Book Antiqua"/>
          <w:b/>
          <w:sz w:val="48"/>
          <w:szCs w:val="48"/>
        </w:rPr>
      </w:pPr>
      <w:r w:rsidRPr="004F3183">
        <w:rPr>
          <w:rFonts w:ascii="Book Antiqua" w:hAnsi="Book Antiqua"/>
          <w:b/>
          <w:sz w:val="48"/>
          <w:szCs w:val="48"/>
        </w:rPr>
        <w:t>PROGETTO DELL’ALTERNANZA</w:t>
      </w:r>
    </w:p>
    <w:p w:rsidR="00C604D7" w:rsidRPr="004F3183" w:rsidRDefault="007A2AC8" w:rsidP="00597085">
      <w:pPr>
        <w:spacing w:after="100"/>
        <w:jc w:val="center"/>
        <w:rPr>
          <w:rFonts w:ascii="Book Antiqua" w:hAnsi="Book Antiqua"/>
          <w:b/>
          <w:sz w:val="48"/>
          <w:szCs w:val="48"/>
        </w:rPr>
      </w:pPr>
      <w:r w:rsidRPr="004F3183">
        <w:rPr>
          <w:rFonts w:ascii="Book Antiqua" w:hAnsi="Book Antiqua"/>
          <w:b/>
          <w:sz w:val="48"/>
          <w:szCs w:val="48"/>
        </w:rPr>
        <w:t>SCUOLA-LAVORO</w:t>
      </w:r>
    </w:p>
    <w:p w:rsidR="004F3183" w:rsidRDefault="004F3183" w:rsidP="00597085">
      <w:pPr>
        <w:jc w:val="center"/>
        <w:rPr>
          <w:rFonts w:ascii="Book Antiqua" w:hAnsi="Book Antiqua"/>
          <w:sz w:val="24"/>
          <w:szCs w:val="24"/>
        </w:rPr>
      </w:pPr>
      <w:r>
        <w:rPr>
          <w:rFonts w:ascii="Book Antiqua" w:hAnsi="Book Antiqua"/>
          <w:sz w:val="24"/>
          <w:szCs w:val="24"/>
        </w:rPr>
        <w:br w:type="page"/>
      </w:r>
    </w:p>
    <w:p w:rsidR="00555E04" w:rsidRDefault="00555E04">
      <w:pPr>
        <w:rPr>
          <w:rFonts w:ascii="Book Antiqua" w:hAnsi="Book Antiqua"/>
          <w:sz w:val="24"/>
          <w:szCs w:val="24"/>
        </w:rPr>
      </w:pPr>
    </w:p>
    <w:p w:rsidR="00404059" w:rsidRDefault="00404059" w:rsidP="004F3183">
      <w:pPr>
        <w:spacing w:after="0"/>
        <w:jc w:val="both"/>
        <w:rPr>
          <w:rFonts w:ascii="Book Antiqua" w:hAnsi="Book Antiqua"/>
          <w:sz w:val="24"/>
          <w:szCs w:val="24"/>
        </w:rPr>
      </w:pPr>
      <w:r>
        <w:rPr>
          <w:rFonts w:ascii="Book Antiqua" w:hAnsi="Book Antiqua"/>
          <w:sz w:val="24"/>
          <w:szCs w:val="24"/>
        </w:rPr>
        <w:t>ANALISI DEL CONTESTO</w:t>
      </w:r>
    </w:p>
    <w:p w:rsidR="00404059" w:rsidRDefault="00404059" w:rsidP="004F3183">
      <w:pPr>
        <w:spacing w:after="0"/>
        <w:jc w:val="both"/>
        <w:rPr>
          <w:rFonts w:ascii="Book Antiqua" w:hAnsi="Book Antiqua"/>
          <w:sz w:val="24"/>
          <w:szCs w:val="24"/>
        </w:rPr>
      </w:pPr>
    </w:p>
    <w:p w:rsidR="00555E04" w:rsidRDefault="00555E04" w:rsidP="004F3183">
      <w:pPr>
        <w:spacing w:after="0"/>
        <w:jc w:val="both"/>
        <w:rPr>
          <w:rFonts w:ascii="Book Antiqua" w:hAnsi="Book Antiqua"/>
          <w:sz w:val="24"/>
          <w:szCs w:val="24"/>
        </w:rPr>
      </w:pPr>
      <w:r>
        <w:rPr>
          <w:rFonts w:ascii="Book Antiqua" w:hAnsi="Book Antiqua"/>
          <w:sz w:val="24"/>
          <w:szCs w:val="24"/>
        </w:rPr>
        <w:t>L’alternanza scuola-lavoro è una delle innovazioni più signifi</w:t>
      </w:r>
      <w:r w:rsidR="00E51185">
        <w:rPr>
          <w:rFonts w:ascii="Book Antiqua" w:hAnsi="Book Antiqua"/>
          <w:sz w:val="24"/>
          <w:szCs w:val="24"/>
        </w:rPr>
        <w:t>cative della legge 107 del 2015, con essa l</w:t>
      </w:r>
      <w:r>
        <w:rPr>
          <w:rFonts w:ascii="Book Antiqua" w:hAnsi="Book Antiqua"/>
          <w:sz w:val="24"/>
          <w:szCs w:val="24"/>
        </w:rPr>
        <w:t>a Scuola introduce metodologie didattiche e di apprendimento sintonizzate con le esigenze del mondo esterno al fine di favorire la formazione di nuove competenze contro il disallineamento tra scuola e mercato del lavoro.</w:t>
      </w:r>
    </w:p>
    <w:p w:rsidR="00555E04" w:rsidRDefault="00555E04" w:rsidP="004F3183">
      <w:pPr>
        <w:spacing w:after="0"/>
        <w:jc w:val="both"/>
        <w:rPr>
          <w:rFonts w:ascii="Book Antiqua" w:hAnsi="Book Antiqua"/>
          <w:sz w:val="24"/>
          <w:szCs w:val="24"/>
        </w:rPr>
      </w:pPr>
      <w:r>
        <w:rPr>
          <w:rFonts w:ascii="Book Antiqua" w:hAnsi="Book Antiqua"/>
          <w:sz w:val="24"/>
          <w:szCs w:val="24"/>
        </w:rPr>
        <w:t xml:space="preserve">L’alternanza scuola-lavoro punta allo sviluppo di abilità e di capacità personali, sociali e metodologiche, in situazioni sia di studio che di lavoro, che poi confluiranno naturalmente in un migliore sviluppo professionale e personale. </w:t>
      </w:r>
    </w:p>
    <w:p w:rsidR="007A2AC8" w:rsidRPr="00EE59CD" w:rsidRDefault="007A2AC8" w:rsidP="004F3183">
      <w:pPr>
        <w:spacing w:after="120"/>
        <w:jc w:val="both"/>
        <w:rPr>
          <w:rFonts w:ascii="Book Antiqua" w:hAnsi="Book Antiqua"/>
          <w:sz w:val="24"/>
          <w:szCs w:val="24"/>
          <w:u w:val="single"/>
        </w:rPr>
      </w:pPr>
      <w:r w:rsidRPr="00EE59CD">
        <w:rPr>
          <w:rFonts w:ascii="Book Antiqua" w:hAnsi="Book Antiqua"/>
          <w:sz w:val="24"/>
          <w:szCs w:val="24"/>
          <w:u w:val="single"/>
        </w:rPr>
        <w:t>L’alunno viene visto</w:t>
      </w:r>
      <w:r w:rsidR="00555E04" w:rsidRPr="00EE59CD">
        <w:rPr>
          <w:rFonts w:ascii="Book Antiqua" w:hAnsi="Book Antiqua"/>
          <w:sz w:val="24"/>
          <w:szCs w:val="24"/>
          <w:u w:val="single"/>
        </w:rPr>
        <w:t xml:space="preserve"> </w:t>
      </w:r>
      <w:r w:rsidRPr="00EE59CD">
        <w:rPr>
          <w:rFonts w:ascii="Book Antiqua" w:hAnsi="Book Antiqua"/>
          <w:sz w:val="24"/>
          <w:szCs w:val="24"/>
          <w:u w:val="single"/>
        </w:rPr>
        <w:t xml:space="preserve">non solo </w:t>
      </w:r>
      <w:r w:rsidR="00555E04" w:rsidRPr="00EE59CD">
        <w:rPr>
          <w:rFonts w:ascii="Book Antiqua" w:hAnsi="Book Antiqua"/>
          <w:sz w:val="24"/>
          <w:szCs w:val="24"/>
          <w:u w:val="single"/>
        </w:rPr>
        <w:t xml:space="preserve">come </w:t>
      </w:r>
      <w:r w:rsidRPr="00EE59CD">
        <w:rPr>
          <w:rFonts w:ascii="Book Antiqua" w:hAnsi="Book Antiqua"/>
          <w:sz w:val="24"/>
          <w:szCs w:val="24"/>
          <w:u w:val="single"/>
        </w:rPr>
        <w:t xml:space="preserve">studente, ma anche e soprattutto come </w:t>
      </w:r>
      <w:r w:rsidR="00555E04" w:rsidRPr="00EE59CD">
        <w:rPr>
          <w:rFonts w:ascii="Book Antiqua" w:hAnsi="Book Antiqua"/>
          <w:sz w:val="24"/>
          <w:szCs w:val="24"/>
          <w:u w:val="single"/>
        </w:rPr>
        <w:t>individuo compo</w:t>
      </w:r>
      <w:r w:rsidRPr="00EE59CD">
        <w:rPr>
          <w:rFonts w:ascii="Book Antiqua" w:hAnsi="Book Antiqua"/>
          <w:sz w:val="24"/>
          <w:szCs w:val="24"/>
          <w:u w:val="single"/>
        </w:rPr>
        <w:t>nente di una famiglia,</w:t>
      </w:r>
      <w:r w:rsidR="00555E04" w:rsidRPr="00EE59CD">
        <w:rPr>
          <w:rFonts w:ascii="Book Antiqua" w:hAnsi="Book Antiqua"/>
          <w:sz w:val="24"/>
          <w:szCs w:val="24"/>
          <w:u w:val="single"/>
        </w:rPr>
        <w:t xml:space="preserve"> lavoratore, cittadino coinvolto consapevolmente nella società</w:t>
      </w:r>
      <w:r w:rsidRPr="00EE59CD">
        <w:rPr>
          <w:rFonts w:ascii="Book Antiqua" w:hAnsi="Book Antiqua"/>
          <w:sz w:val="24"/>
          <w:szCs w:val="24"/>
          <w:u w:val="single"/>
        </w:rPr>
        <w:t xml:space="preserve">. È opportuno che sia in grado di </w:t>
      </w:r>
      <w:r w:rsidR="00555E04" w:rsidRPr="00EE59CD">
        <w:rPr>
          <w:rFonts w:ascii="Book Antiqua" w:hAnsi="Book Antiqua"/>
          <w:sz w:val="24"/>
          <w:szCs w:val="24"/>
          <w:u w:val="single"/>
        </w:rPr>
        <w:t xml:space="preserve">interpretare dati statistici sotto forma di tabelle, leggere grafici, comprendere </w:t>
      </w:r>
      <w:r w:rsidR="00905C47" w:rsidRPr="00EE59CD">
        <w:rPr>
          <w:rFonts w:ascii="Book Antiqua" w:hAnsi="Book Antiqua"/>
          <w:sz w:val="24"/>
          <w:szCs w:val="24"/>
          <w:u w:val="single"/>
        </w:rPr>
        <w:t>il significato di rapporti, di numeri indici, interpretare i risultati di un’indagine campionaria, prevedere andamenti di fenomeni economici e finanziari</w:t>
      </w:r>
      <w:r w:rsidRPr="00EE59CD">
        <w:rPr>
          <w:rFonts w:ascii="Book Antiqua" w:hAnsi="Book Antiqua"/>
          <w:sz w:val="24"/>
          <w:szCs w:val="24"/>
          <w:u w:val="single"/>
        </w:rPr>
        <w:t xml:space="preserve">. È opportuno che sia in grado di </w:t>
      </w:r>
      <w:r w:rsidR="00905C47" w:rsidRPr="00EE59CD">
        <w:rPr>
          <w:rFonts w:ascii="Book Antiqua" w:hAnsi="Book Antiqua"/>
          <w:sz w:val="24"/>
          <w:szCs w:val="24"/>
          <w:u w:val="single"/>
        </w:rPr>
        <w:t>dover prendere opportune decisioni in base ad informazioni quantitative e</w:t>
      </w:r>
      <w:r w:rsidR="00F91A2D">
        <w:rPr>
          <w:rFonts w:ascii="Book Antiqua" w:hAnsi="Book Antiqua"/>
          <w:sz w:val="24"/>
          <w:szCs w:val="24"/>
          <w:u w:val="single"/>
        </w:rPr>
        <w:t xml:space="preserve"> in situazioni di incertezza. È </w:t>
      </w:r>
      <w:r w:rsidR="00905C47" w:rsidRPr="00EE59CD">
        <w:rPr>
          <w:rFonts w:ascii="Book Antiqua" w:hAnsi="Book Antiqua"/>
          <w:sz w:val="24"/>
          <w:szCs w:val="24"/>
          <w:u w:val="single"/>
        </w:rPr>
        <w:t>necessario</w:t>
      </w:r>
      <w:r w:rsidR="00F91A2D">
        <w:rPr>
          <w:rFonts w:ascii="Book Antiqua" w:hAnsi="Book Antiqua"/>
          <w:sz w:val="24"/>
          <w:szCs w:val="24"/>
          <w:u w:val="single"/>
        </w:rPr>
        <w:t>, quindi, c</w:t>
      </w:r>
      <w:r w:rsidR="00905C47" w:rsidRPr="00EE59CD">
        <w:rPr>
          <w:rFonts w:ascii="Book Antiqua" w:hAnsi="Book Antiqua"/>
          <w:sz w:val="24"/>
          <w:szCs w:val="24"/>
          <w:u w:val="single"/>
        </w:rPr>
        <w:t xml:space="preserve">he </w:t>
      </w:r>
      <w:r w:rsidRPr="00EE59CD">
        <w:rPr>
          <w:rFonts w:ascii="Book Antiqua" w:hAnsi="Book Antiqua"/>
          <w:sz w:val="24"/>
          <w:szCs w:val="24"/>
          <w:u w:val="single"/>
        </w:rPr>
        <w:t xml:space="preserve">ogni ragazzo </w:t>
      </w:r>
      <w:r w:rsidR="00905C47" w:rsidRPr="00EE59CD">
        <w:rPr>
          <w:rFonts w:ascii="Book Antiqua" w:hAnsi="Book Antiqua"/>
          <w:sz w:val="24"/>
          <w:szCs w:val="24"/>
          <w:u w:val="single"/>
        </w:rPr>
        <w:t xml:space="preserve">abbia una </w:t>
      </w:r>
      <w:r w:rsidRPr="00EE59CD">
        <w:rPr>
          <w:rFonts w:ascii="Book Antiqua" w:hAnsi="Book Antiqua"/>
          <w:sz w:val="24"/>
          <w:szCs w:val="24"/>
          <w:u w:val="single"/>
        </w:rPr>
        <w:t xml:space="preserve">nuova </w:t>
      </w:r>
      <w:r w:rsidR="00905C47" w:rsidRPr="00EE59CD">
        <w:rPr>
          <w:rFonts w:ascii="Book Antiqua" w:hAnsi="Book Antiqua"/>
          <w:sz w:val="24"/>
          <w:szCs w:val="24"/>
          <w:u w:val="single"/>
        </w:rPr>
        <w:t>formazione culturale che gli consenta di affrontare il diffondersi nella società di una maggiore attenzione agli aspetti quantitativi del sapere e della realtà economica e sociale, e quindi una formazione culturale che lo metta in grado di affrontare in modo critico la massa di informazioni quantitative che quotidianamente gli vengono fornite dai mezzi di comunicazione di massa della società dell’</w:t>
      </w:r>
      <w:r w:rsidR="004757FD" w:rsidRPr="00EE59CD">
        <w:rPr>
          <w:rFonts w:ascii="Book Antiqua" w:hAnsi="Book Antiqua"/>
          <w:sz w:val="24"/>
          <w:szCs w:val="24"/>
          <w:u w:val="single"/>
        </w:rPr>
        <w:t>informazione.</w:t>
      </w:r>
    </w:p>
    <w:p w:rsidR="004F3183" w:rsidRDefault="004757FD" w:rsidP="004F3183">
      <w:pPr>
        <w:spacing w:after="0"/>
        <w:jc w:val="both"/>
        <w:rPr>
          <w:rFonts w:ascii="Book Antiqua" w:hAnsi="Book Antiqua"/>
          <w:sz w:val="24"/>
          <w:szCs w:val="24"/>
        </w:rPr>
      </w:pPr>
      <w:r>
        <w:rPr>
          <w:rFonts w:ascii="Book Antiqua" w:hAnsi="Book Antiqua"/>
          <w:sz w:val="24"/>
          <w:szCs w:val="24"/>
        </w:rPr>
        <w:t>In questo contesto culturale si giustifica l’inserimento della statistica nella scuola.</w:t>
      </w:r>
      <w:r w:rsidR="007A2AC8">
        <w:rPr>
          <w:rFonts w:ascii="Book Antiqua" w:hAnsi="Book Antiqua"/>
          <w:sz w:val="24"/>
          <w:szCs w:val="24"/>
        </w:rPr>
        <w:t xml:space="preserve"> In verità già il progetto internazionale PISA nel 2000 aveva promosso l’introduzione di alcuni moduli di questa disciplina nei curriculi scolastici in termini di competenze e non di conoscenze. Si tega poi in considerazione che ad oggi a livello curriculare, l’insegnamento della statistica nella scuola secondaria, a livello internazionale, ha ormai una tra</w:t>
      </w:r>
      <w:r w:rsidR="004F3183">
        <w:rPr>
          <w:rFonts w:ascii="Book Antiqua" w:hAnsi="Book Antiqua"/>
          <w:sz w:val="24"/>
          <w:szCs w:val="24"/>
        </w:rPr>
        <w:t xml:space="preserve">dizione consolidata. </w:t>
      </w:r>
    </w:p>
    <w:p w:rsidR="004757FD" w:rsidRDefault="004757FD" w:rsidP="004F3183">
      <w:pPr>
        <w:spacing w:before="120" w:after="0"/>
        <w:jc w:val="both"/>
        <w:rPr>
          <w:rFonts w:ascii="Book Antiqua" w:hAnsi="Book Antiqua"/>
          <w:sz w:val="24"/>
          <w:szCs w:val="24"/>
        </w:rPr>
      </w:pPr>
      <w:r>
        <w:rPr>
          <w:rFonts w:ascii="Book Antiqua" w:hAnsi="Book Antiqua"/>
          <w:sz w:val="24"/>
          <w:szCs w:val="24"/>
        </w:rPr>
        <w:t xml:space="preserve">La statistica è il metodo per lo studio dei fenomeni collettivi, ossia </w:t>
      </w:r>
      <w:r w:rsidR="00EE59CD">
        <w:rPr>
          <w:rFonts w:ascii="Book Antiqua" w:hAnsi="Book Antiqua"/>
          <w:sz w:val="24"/>
          <w:szCs w:val="24"/>
        </w:rPr>
        <w:t xml:space="preserve">di </w:t>
      </w:r>
      <w:r>
        <w:rPr>
          <w:rFonts w:ascii="Book Antiqua" w:hAnsi="Book Antiqua"/>
          <w:sz w:val="24"/>
          <w:szCs w:val="24"/>
        </w:rPr>
        <w:t>quei fenomeni che si possono conoscere solo eseguendo una massa di osservazioni individuali. Per raggiungere il suo scopo, la statistica si avvale della matematica in modo strumentale, utilizzandone il linguaggio formale ed argomenti a seconda delle esigenze che lo studio della realtà e la metodologia statistica utilizzata richiedono.</w:t>
      </w:r>
      <w:r w:rsidR="004F3183">
        <w:rPr>
          <w:rFonts w:ascii="Book Antiqua" w:hAnsi="Book Antiqua"/>
          <w:sz w:val="24"/>
          <w:szCs w:val="24"/>
        </w:rPr>
        <w:t xml:space="preserve"> </w:t>
      </w:r>
      <w:r>
        <w:rPr>
          <w:rFonts w:ascii="Book Antiqua" w:hAnsi="Book Antiqua"/>
          <w:sz w:val="24"/>
          <w:szCs w:val="24"/>
        </w:rPr>
        <w:t>L’osservazione e la raccolta di dati qualitativi e quantitativi sono necessari per rilevare: la variabilità dei fenomeni naturali e l’incertezza degli eventi</w:t>
      </w:r>
      <w:r w:rsidR="004F3183">
        <w:rPr>
          <w:rFonts w:ascii="Book Antiqua" w:hAnsi="Book Antiqua"/>
          <w:sz w:val="24"/>
          <w:szCs w:val="24"/>
        </w:rPr>
        <w:t xml:space="preserve">. </w:t>
      </w:r>
      <w:r>
        <w:rPr>
          <w:rFonts w:ascii="Book Antiqua" w:hAnsi="Book Antiqua"/>
          <w:sz w:val="24"/>
          <w:szCs w:val="24"/>
        </w:rPr>
        <w:t>Di fronte alla variabilità dei fenomeni l’uomo cerca regolarità che possono portare alla scoperta di leggi di n</w:t>
      </w:r>
      <w:r w:rsidR="004F3183">
        <w:rPr>
          <w:rFonts w:ascii="Book Antiqua" w:hAnsi="Book Antiqua"/>
          <w:sz w:val="24"/>
          <w:szCs w:val="24"/>
        </w:rPr>
        <w:t>atura e</w:t>
      </w:r>
      <w:r>
        <w:rPr>
          <w:rFonts w:ascii="Book Antiqua" w:hAnsi="Book Antiqua"/>
          <w:sz w:val="24"/>
          <w:szCs w:val="24"/>
        </w:rPr>
        <w:t xml:space="preserve"> di modelli di comportamento.</w:t>
      </w:r>
    </w:p>
    <w:p w:rsidR="008A23DB" w:rsidRDefault="004F3183" w:rsidP="004F3183">
      <w:pPr>
        <w:spacing w:after="0"/>
        <w:jc w:val="both"/>
        <w:rPr>
          <w:rFonts w:ascii="Book Antiqua" w:hAnsi="Book Antiqua"/>
          <w:sz w:val="24"/>
          <w:szCs w:val="24"/>
        </w:rPr>
      </w:pPr>
      <w:r>
        <w:rPr>
          <w:rFonts w:ascii="Book Antiqua" w:hAnsi="Book Antiqua"/>
          <w:sz w:val="24"/>
          <w:szCs w:val="24"/>
        </w:rPr>
        <w:t>Proprio l</w:t>
      </w:r>
      <w:r w:rsidR="003B6E7D">
        <w:rPr>
          <w:rFonts w:ascii="Book Antiqua" w:hAnsi="Book Antiqua"/>
          <w:sz w:val="24"/>
          <w:szCs w:val="24"/>
        </w:rPr>
        <w:t xml:space="preserve">a variabilità dei fenomeni naturali si affronta grazie alla statistica. </w:t>
      </w:r>
    </w:p>
    <w:p w:rsidR="004757FD" w:rsidRDefault="003B6E7D" w:rsidP="004F3183">
      <w:pPr>
        <w:spacing w:after="0"/>
        <w:jc w:val="both"/>
        <w:rPr>
          <w:rFonts w:ascii="Book Antiqua" w:hAnsi="Book Antiqua"/>
          <w:sz w:val="24"/>
          <w:szCs w:val="24"/>
        </w:rPr>
      </w:pPr>
      <w:r>
        <w:rPr>
          <w:rFonts w:ascii="Book Antiqua" w:hAnsi="Book Antiqua"/>
          <w:sz w:val="24"/>
          <w:szCs w:val="24"/>
        </w:rPr>
        <w:t xml:space="preserve">Effettuate l’osservazione e la raccolta di dati, si avvia il processo di classificazione che sostanzialmente rende simile gli elementi che compongono una popolazione rispetto alle modalità di una o più caratteristiche (qualitative o quantitative), pervenendo alla costruzione di distribuzioni statistiche di uno o più caratteri. È la conoscenza della distribuzione statistica che dà la possibilità di studiare leggi e relazioni distributive, ossia modelli statistici. </w:t>
      </w:r>
    </w:p>
    <w:p w:rsidR="008A23DB" w:rsidRDefault="004757FD" w:rsidP="004F3183">
      <w:pPr>
        <w:spacing w:after="0"/>
        <w:jc w:val="both"/>
        <w:rPr>
          <w:rFonts w:ascii="Book Antiqua" w:hAnsi="Book Antiqua"/>
          <w:sz w:val="24"/>
          <w:szCs w:val="24"/>
        </w:rPr>
      </w:pPr>
      <w:r>
        <w:rPr>
          <w:rFonts w:ascii="Book Antiqua" w:hAnsi="Book Antiqua"/>
          <w:sz w:val="24"/>
          <w:szCs w:val="24"/>
        </w:rPr>
        <w:t>I fenomeni pres</w:t>
      </w:r>
      <w:r w:rsidR="008A23DB">
        <w:rPr>
          <w:rFonts w:ascii="Book Antiqua" w:hAnsi="Book Antiqua"/>
          <w:sz w:val="24"/>
          <w:szCs w:val="24"/>
        </w:rPr>
        <w:t>entati in modo quantitativo possono essere</w:t>
      </w:r>
      <w:r>
        <w:rPr>
          <w:rFonts w:ascii="Book Antiqua" w:hAnsi="Book Antiqua"/>
          <w:sz w:val="24"/>
          <w:szCs w:val="24"/>
        </w:rPr>
        <w:t xml:space="preserve"> fenomeni collettivi di diversa natura: demografica, economica e sociale. Essi vanno rilevati, rappresentati, analizzati, interpretati non solo per conoscerli, ma anche per effettuare scelte in condizione di incertezza. </w:t>
      </w:r>
    </w:p>
    <w:p w:rsidR="004F3183" w:rsidRDefault="003B6E7D" w:rsidP="004F3183">
      <w:pPr>
        <w:spacing w:after="0"/>
        <w:jc w:val="both"/>
        <w:rPr>
          <w:rFonts w:ascii="Book Antiqua" w:hAnsi="Book Antiqua"/>
          <w:sz w:val="24"/>
          <w:szCs w:val="24"/>
        </w:rPr>
      </w:pPr>
      <w:r>
        <w:rPr>
          <w:rFonts w:ascii="Book Antiqua" w:hAnsi="Book Antiqua"/>
          <w:sz w:val="24"/>
          <w:szCs w:val="24"/>
        </w:rPr>
        <w:t xml:space="preserve">A livello di scuola secondaria di secondo grado le conoscenze da acquisire, pur basandosi sempre sulla classificazione dei caratteri (qualitativi, sconnessi ed ordinati, quantitativi, </w:t>
      </w:r>
      <w:r w:rsidR="009976B7">
        <w:rPr>
          <w:rFonts w:ascii="Book Antiqua" w:hAnsi="Book Antiqua"/>
          <w:sz w:val="24"/>
          <w:szCs w:val="24"/>
        </w:rPr>
        <w:t>-</w:t>
      </w:r>
      <w:r>
        <w:rPr>
          <w:rFonts w:ascii="Book Antiqua" w:hAnsi="Book Antiqua"/>
          <w:sz w:val="24"/>
          <w:szCs w:val="24"/>
        </w:rPr>
        <w:t xml:space="preserve">discreti e continui), consistono nel mettere in evidenza l’importanza della distribuzione statistica, la possibilità di rappresentare graficamente la distribuzione statistica semplice, di sintetizzarla con una pluralità di valori medi tra i quali scegliere quello opportuno, tenendo conto della definizione di ciascuno di essi, di misurare la variabilità del carattere del fenomeno nel collettivo studiato. Lo </w:t>
      </w:r>
      <w:r w:rsidR="005B4E74">
        <w:rPr>
          <w:rFonts w:ascii="Book Antiqua" w:hAnsi="Book Antiqua"/>
          <w:sz w:val="24"/>
          <w:szCs w:val="24"/>
        </w:rPr>
        <w:t>studio della</w:t>
      </w:r>
      <w:r w:rsidR="004F3183">
        <w:rPr>
          <w:rFonts w:ascii="Book Antiqua" w:hAnsi="Book Antiqua"/>
          <w:sz w:val="24"/>
          <w:szCs w:val="24"/>
        </w:rPr>
        <w:t xml:space="preserve"> </w:t>
      </w:r>
      <w:r w:rsidR="00B015B6">
        <w:rPr>
          <w:rFonts w:ascii="Book Antiqua" w:hAnsi="Book Antiqua"/>
          <w:sz w:val="24"/>
          <w:szCs w:val="24"/>
        </w:rPr>
        <w:t>variabilità non è però fine a sé</w:t>
      </w:r>
      <w:r w:rsidR="005B4E74">
        <w:rPr>
          <w:rFonts w:ascii="Book Antiqua" w:hAnsi="Book Antiqua"/>
          <w:sz w:val="24"/>
          <w:szCs w:val="24"/>
        </w:rPr>
        <w:t xml:space="preserve"> stesso, ma ha uno scopo interpretativo e di confronto fra distribuzioni rilevate in occasioni spazio-temporali differenti.</w:t>
      </w:r>
    </w:p>
    <w:p w:rsidR="005B4E74" w:rsidRDefault="005B4E74" w:rsidP="004F3183">
      <w:pPr>
        <w:spacing w:before="120" w:after="0"/>
        <w:jc w:val="both"/>
        <w:rPr>
          <w:rFonts w:ascii="Book Antiqua" w:hAnsi="Book Antiqua"/>
          <w:sz w:val="24"/>
          <w:szCs w:val="24"/>
        </w:rPr>
      </w:pPr>
      <w:r>
        <w:rPr>
          <w:rFonts w:ascii="Book Antiqua" w:hAnsi="Book Antiqua"/>
          <w:sz w:val="24"/>
          <w:szCs w:val="24"/>
        </w:rPr>
        <w:t xml:space="preserve">La vita quotidiana e le proposte dei mezzi di comunicazione offrono sempre più l’opportunità di motivare gli studenti ad affrontare temi di statistica. L’insegnante può sfruttare utilmente la curiosità innata degli studenti per far loro </w:t>
      </w:r>
      <w:r w:rsidR="004F3183">
        <w:rPr>
          <w:rFonts w:ascii="Book Antiqua" w:hAnsi="Book Antiqua"/>
          <w:sz w:val="24"/>
          <w:szCs w:val="24"/>
        </w:rPr>
        <w:t>r</w:t>
      </w:r>
      <w:r>
        <w:rPr>
          <w:rFonts w:ascii="Book Antiqua" w:hAnsi="Book Antiqua"/>
          <w:sz w:val="24"/>
          <w:szCs w:val="24"/>
        </w:rPr>
        <w:t>accogliere informazioni quantitative su argomenti che li coinvolgono direttamente, ma anche su argomenti che riguardano la fisica, l’economia, la storia. Ciò che va evitato è di introdurre la statistica come un insieme di calcoli su numeri inventati e senza significato in un contesto reale</w:t>
      </w:r>
    </w:p>
    <w:p w:rsidR="004757FD" w:rsidRDefault="004757FD" w:rsidP="004F3183">
      <w:pPr>
        <w:jc w:val="both"/>
        <w:rPr>
          <w:rFonts w:ascii="Book Antiqua" w:hAnsi="Book Antiqua"/>
          <w:sz w:val="24"/>
          <w:szCs w:val="24"/>
        </w:rPr>
      </w:pPr>
    </w:p>
    <w:p w:rsidR="004757FD" w:rsidRDefault="004757FD" w:rsidP="004F3183">
      <w:pPr>
        <w:jc w:val="both"/>
        <w:rPr>
          <w:rFonts w:ascii="Book Antiqua" w:hAnsi="Book Antiqua"/>
          <w:sz w:val="24"/>
          <w:szCs w:val="24"/>
        </w:rPr>
      </w:pPr>
    </w:p>
    <w:p w:rsidR="00B64ABC" w:rsidRDefault="00B64ABC">
      <w:r>
        <w:br w:type="page"/>
      </w:r>
    </w:p>
    <w:p w:rsidR="00B64ABC" w:rsidRPr="0028561D" w:rsidRDefault="00B64ABC" w:rsidP="00B64ABC">
      <w:pPr>
        <w:rPr>
          <w:rFonts w:ascii="Book Antiqua" w:hAnsi="Book Antiqua"/>
          <w:b/>
          <w:sz w:val="32"/>
          <w:szCs w:val="32"/>
        </w:rPr>
      </w:pPr>
      <w:r w:rsidRPr="0028561D">
        <w:rPr>
          <w:rFonts w:ascii="Book Antiqua" w:hAnsi="Book Antiqua"/>
          <w:b/>
          <w:sz w:val="32"/>
          <w:szCs w:val="32"/>
        </w:rPr>
        <w:t xml:space="preserve">UNITÀ DI APPRENDIMENTO: </w:t>
      </w:r>
    </w:p>
    <w:p w:rsidR="00B64ABC" w:rsidRPr="0028561D" w:rsidRDefault="00B64ABC" w:rsidP="00B64ABC">
      <w:pPr>
        <w:rPr>
          <w:rFonts w:ascii="Book Antiqua" w:hAnsi="Book Antiqua"/>
          <w:b/>
          <w:sz w:val="32"/>
          <w:szCs w:val="32"/>
        </w:rPr>
      </w:pPr>
      <w:r w:rsidRPr="0028561D">
        <w:rPr>
          <w:rFonts w:ascii="Book Antiqua" w:hAnsi="Book Antiqua"/>
          <w:b/>
          <w:sz w:val="32"/>
          <w:szCs w:val="32"/>
        </w:rPr>
        <w:t>DENTRO UN’INDAGINE STATISTICA</w:t>
      </w:r>
    </w:p>
    <w:p w:rsidR="00B64ABC" w:rsidRDefault="00B64ABC" w:rsidP="00B64ABC">
      <w:pPr>
        <w:spacing w:after="0"/>
        <w:rPr>
          <w:rFonts w:ascii="Book Antiqua" w:hAnsi="Book Antiqua"/>
          <w:sz w:val="24"/>
          <w:szCs w:val="24"/>
        </w:rPr>
      </w:pPr>
    </w:p>
    <w:p w:rsidR="00B64ABC" w:rsidRDefault="00B64ABC" w:rsidP="00B64ABC">
      <w:pPr>
        <w:spacing w:after="0"/>
        <w:rPr>
          <w:rFonts w:ascii="Book Antiqua" w:hAnsi="Book Antiqua"/>
          <w:sz w:val="24"/>
          <w:szCs w:val="24"/>
        </w:rPr>
      </w:pPr>
    </w:p>
    <w:p w:rsidR="00B64ABC" w:rsidRDefault="00B64ABC" w:rsidP="00B64ABC">
      <w:pPr>
        <w:spacing w:after="0"/>
        <w:rPr>
          <w:rFonts w:ascii="Book Antiqua" w:hAnsi="Book Antiqua"/>
          <w:sz w:val="24"/>
          <w:szCs w:val="24"/>
        </w:rPr>
      </w:pPr>
    </w:p>
    <w:p w:rsidR="00B64ABC" w:rsidRDefault="00B64ABC" w:rsidP="00B64ABC">
      <w:pPr>
        <w:spacing w:after="0"/>
        <w:rPr>
          <w:rFonts w:ascii="Book Antiqua" w:hAnsi="Book Antiqua"/>
          <w:sz w:val="24"/>
          <w:szCs w:val="24"/>
        </w:rPr>
      </w:pPr>
    </w:p>
    <w:p w:rsidR="00B64ABC" w:rsidRDefault="00B64ABC" w:rsidP="00B64ABC">
      <w:pPr>
        <w:spacing w:after="0"/>
        <w:rPr>
          <w:rFonts w:ascii="Book Antiqua" w:hAnsi="Book Antiqua"/>
          <w:sz w:val="24"/>
          <w:szCs w:val="24"/>
        </w:rPr>
      </w:pPr>
      <w:r>
        <w:rPr>
          <w:rFonts w:ascii="Book Antiqua" w:hAnsi="Book Antiqua"/>
          <w:sz w:val="24"/>
          <w:szCs w:val="24"/>
        </w:rPr>
        <w:t>OBIETTIVI GENERALI</w:t>
      </w:r>
    </w:p>
    <w:p w:rsidR="00B64ABC" w:rsidRDefault="00B64ABC" w:rsidP="00B64ABC">
      <w:pPr>
        <w:pStyle w:val="Paragrafoelenco"/>
        <w:numPr>
          <w:ilvl w:val="0"/>
          <w:numId w:val="1"/>
        </w:numPr>
        <w:spacing w:after="0"/>
        <w:rPr>
          <w:rFonts w:ascii="Book Antiqua" w:hAnsi="Book Antiqua"/>
          <w:sz w:val="24"/>
          <w:szCs w:val="24"/>
        </w:rPr>
      </w:pPr>
      <w:r>
        <w:rPr>
          <w:rFonts w:ascii="Book Antiqua" w:hAnsi="Book Antiqua"/>
          <w:sz w:val="24"/>
          <w:szCs w:val="24"/>
        </w:rPr>
        <w:t>acquisire capacità deduttive a partire da processi induttivi</w:t>
      </w:r>
    </w:p>
    <w:p w:rsidR="00B64ABC" w:rsidRDefault="00B64ABC" w:rsidP="00B64ABC">
      <w:pPr>
        <w:pStyle w:val="Paragrafoelenco"/>
        <w:numPr>
          <w:ilvl w:val="0"/>
          <w:numId w:val="1"/>
        </w:numPr>
        <w:spacing w:after="0"/>
        <w:rPr>
          <w:rFonts w:ascii="Book Antiqua" w:hAnsi="Book Antiqua"/>
          <w:sz w:val="24"/>
          <w:szCs w:val="24"/>
        </w:rPr>
      </w:pPr>
      <w:r>
        <w:rPr>
          <w:rFonts w:ascii="Book Antiqua" w:hAnsi="Book Antiqua"/>
          <w:sz w:val="24"/>
          <w:szCs w:val="24"/>
        </w:rPr>
        <w:t>saper passare da una forma espressiva-rappresentativa ad un’altra (testo, grafico, tabella, diagramma….)</w:t>
      </w:r>
    </w:p>
    <w:p w:rsidR="00B64ABC" w:rsidRDefault="00B64ABC" w:rsidP="00B64ABC">
      <w:pPr>
        <w:pStyle w:val="Paragrafoelenco"/>
        <w:numPr>
          <w:ilvl w:val="0"/>
          <w:numId w:val="1"/>
        </w:numPr>
        <w:spacing w:after="0"/>
        <w:rPr>
          <w:rFonts w:ascii="Book Antiqua" w:hAnsi="Book Antiqua"/>
          <w:sz w:val="24"/>
          <w:szCs w:val="24"/>
        </w:rPr>
      </w:pPr>
      <w:r>
        <w:rPr>
          <w:rFonts w:ascii="Book Antiqua" w:hAnsi="Book Antiqua"/>
          <w:sz w:val="24"/>
          <w:szCs w:val="24"/>
        </w:rPr>
        <w:t>matematizzare semplici situazioni di problemi in vari ambiti disciplinari e sviluppare attitudini a rappresentare e quindi ad interpretare i dati.</w:t>
      </w:r>
    </w:p>
    <w:p w:rsidR="00B64ABC" w:rsidRDefault="00B64ABC" w:rsidP="00B64ABC">
      <w:pPr>
        <w:spacing w:after="0"/>
        <w:rPr>
          <w:rFonts w:ascii="Book Antiqua" w:hAnsi="Book Antiqua"/>
          <w:sz w:val="24"/>
          <w:szCs w:val="24"/>
        </w:rPr>
      </w:pPr>
    </w:p>
    <w:p w:rsidR="00B64ABC" w:rsidRDefault="00B64ABC" w:rsidP="00B64ABC">
      <w:pPr>
        <w:spacing w:after="0"/>
        <w:rPr>
          <w:rFonts w:ascii="Book Antiqua" w:hAnsi="Book Antiqua"/>
          <w:sz w:val="24"/>
          <w:szCs w:val="24"/>
        </w:rPr>
      </w:pPr>
      <w:r>
        <w:rPr>
          <w:rFonts w:ascii="Book Antiqua" w:hAnsi="Book Antiqua"/>
          <w:sz w:val="24"/>
          <w:szCs w:val="24"/>
        </w:rPr>
        <w:t>OBIETTIVI SPECIFICI</w:t>
      </w:r>
    </w:p>
    <w:p w:rsidR="00B64ABC" w:rsidRDefault="00B64ABC" w:rsidP="00B64ABC">
      <w:pPr>
        <w:pStyle w:val="Paragrafoelenco"/>
        <w:numPr>
          <w:ilvl w:val="0"/>
          <w:numId w:val="2"/>
        </w:numPr>
        <w:spacing w:after="0"/>
        <w:rPr>
          <w:rFonts w:ascii="Book Antiqua" w:hAnsi="Book Antiqua"/>
          <w:sz w:val="24"/>
          <w:szCs w:val="24"/>
        </w:rPr>
      </w:pPr>
      <w:r>
        <w:rPr>
          <w:rFonts w:ascii="Book Antiqua" w:hAnsi="Book Antiqua"/>
          <w:sz w:val="24"/>
          <w:szCs w:val="24"/>
        </w:rPr>
        <w:t>saper identificare l’unità statistica e la popolazione di un’indagine;</w:t>
      </w:r>
    </w:p>
    <w:p w:rsidR="00B64ABC" w:rsidRDefault="00B64ABC" w:rsidP="00B64ABC">
      <w:pPr>
        <w:pStyle w:val="Paragrafoelenco"/>
        <w:numPr>
          <w:ilvl w:val="0"/>
          <w:numId w:val="2"/>
        </w:numPr>
        <w:spacing w:after="0"/>
        <w:rPr>
          <w:rFonts w:ascii="Book Antiqua" w:hAnsi="Book Antiqua"/>
          <w:sz w:val="24"/>
          <w:szCs w:val="24"/>
        </w:rPr>
      </w:pPr>
      <w:r>
        <w:rPr>
          <w:rFonts w:ascii="Book Antiqua" w:hAnsi="Book Antiqua"/>
          <w:sz w:val="24"/>
          <w:szCs w:val="24"/>
        </w:rPr>
        <w:t>saper scegliere e classificare le variabili inerenti il problema analizzato;</w:t>
      </w:r>
    </w:p>
    <w:p w:rsidR="002911FB" w:rsidRDefault="00F91A2D" w:rsidP="00B64ABC">
      <w:pPr>
        <w:pStyle w:val="Paragrafoelenco"/>
        <w:numPr>
          <w:ilvl w:val="0"/>
          <w:numId w:val="2"/>
        </w:numPr>
        <w:spacing w:after="0"/>
        <w:rPr>
          <w:rFonts w:ascii="Book Antiqua" w:hAnsi="Book Antiqua"/>
          <w:sz w:val="24"/>
          <w:szCs w:val="24"/>
        </w:rPr>
      </w:pPr>
      <w:r>
        <w:rPr>
          <w:rFonts w:ascii="Book Antiqua" w:hAnsi="Book Antiqua"/>
          <w:sz w:val="24"/>
          <w:szCs w:val="24"/>
        </w:rPr>
        <w:t xml:space="preserve">realizzare </w:t>
      </w:r>
      <w:r w:rsidR="002911FB">
        <w:rPr>
          <w:rFonts w:ascii="Book Antiqua" w:hAnsi="Book Antiqua"/>
          <w:sz w:val="24"/>
          <w:szCs w:val="24"/>
        </w:rPr>
        <w:t>una ricerca statistica;</w:t>
      </w:r>
    </w:p>
    <w:p w:rsidR="00B64ABC" w:rsidRDefault="00B64ABC" w:rsidP="00B64ABC">
      <w:pPr>
        <w:pStyle w:val="Paragrafoelenco"/>
        <w:numPr>
          <w:ilvl w:val="0"/>
          <w:numId w:val="2"/>
        </w:numPr>
        <w:spacing w:after="0"/>
        <w:rPr>
          <w:rFonts w:ascii="Book Antiqua" w:hAnsi="Book Antiqua"/>
          <w:sz w:val="24"/>
          <w:szCs w:val="24"/>
        </w:rPr>
      </w:pPr>
      <w:r>
        <w:rPr>
          <w:rFonts w:ascii="Book Antiqua" w:hAnsi="Book Antiqua"/>
          <w:sz w:val="24"/>
          <w:szCs w:val="24"/>
        </w:rPr>
        <w:t>costruire e leggere le distribuzioni di frequenza come modo appropriato ed efficace per organizzare i dati;</w:t>
      </w:r>
    </w:p>
    <w:p w:rsidR="00B64ABC" w:rsidRDefault="00B64ABC" w:rsidP="00B64ABC">
      <w:pPr>
        <w:pStyle w:val="Paragrafoelenco"/>
        <w:numPr>
          <w:ilvl w:val="0"/>
          <w:numId w:val="2"/>
        </w:numPr>
        <w:spacing w:after="0"/>
        <w:rPr>
          <w:rFonts w:ascii="Book Antiqua" w:hAnsi="Book Antiqua"/>
          <w:sz w:val="24"/>
          <w:szCs w:val="24"/>
        </w:rPr>
      </w:pPr>
      <w:r>
        <w:rPr>
          <w:rFonts w:ascii="Book Antiqua" w:hAnsi="Book Antiqua"/>
          <w:sz w:val="24"/>
          <w:szCs w:val="24"/>
        </w:rPr>
        <w:t>costruire ed interpretare rappresentazioni grafiche;</w:t>
      </w:r>
    </w:p>
    <w:p w:rsidR="00B64ABC" w:rsidRDefault="00B64ABC" w:rsidP="00B64ABC">
      <w:pPr>
        <w:pStyle w:val="Paragrafoelenco"/>
        <w:numPr>
          <w:ilvl w:val="0"/>
          <w:numId w:val="2"/>
        </w:numPr>
        <w:spacing w:after="0"/>
        <w:rPr>
          <w:rFonts w:ascii="Book Antiqua" w:hAnsi="Book Antiqua"/>
          <w:sz w:val="24"/>
          <w:szCs w:val="24"/>
        </w:rPr>
      </w:pPr>
      <w:r>
        <w:rPr>
          <w:rFonts w:ascii="Book Antiqua" w:hAnsi="Book Antiqua"/>
          <w:sz w:val="24"/>
          <w:szCs w:val="24"/>
        </w:rPr>
        <w:t>calcolare ed interpretare indici centrali e di dispersione;</w:t>
      </w:r>
    </w:p>
    <w:p w:rsidR="00B64ABC" w:rsidRDefault="00B64ABC" w:rsidP="00B64ABC">
      <w:pPr>
        <w:pStyle w:val="Paragrafoelenco"/>
        <w:numPr>
          <w:ilvl w:val="0"/>
          <w:numId w:val="2"/>
        </w:numPr>
        <w:spacing w:after="0"/>
        <w:rPr>
          <w:rFonts w:ascii="Book Antiqua" w:hAnsi="Book Antiqua"/>
          <w:sz w:val="24"/>
          <w:szCs w:val="24"/>
        </w:rPr>
      </w:pPr>
      <w:r>
        <w:rPr>
          <w:rFonts w:ascii="Book Antiqua" w:hAnsi="Book Antiqua"/>
          <w:sz w:val="24"/>
          <w:szCs w:val="24"/>
        </w:rPr>
        <w:t>saper standardizzare una distribuzione;</w:t>
      </w:r>
    </w:p>
    <w:p w:rsidR="00B64ABC" w:rsidRDefault="00B64ABC" w:rsidP="00B64ABC">
      <w:pPr>
        <w:pStyle w:val="Paragrafoelenco"/>
        <w:numPr>
          <w:ilvl w:val="0"/>
          <w:numId w:val="2"/>
        </w:numPr>
        <w:spacing w:after="0"/>
        <w:rPr>
          <w:rFonts w:ascii="Book Antiqua" w:hAnsi="Book Antiqua"/>
          <w:sz w:val="24"/>
          <w:szCs w:val="24"/>
        </w:rPr>
      </w:pPr>
      <w:r>
        <w:rPr>
          <w:rFonts w:ascii="Book Antiqua" w:hAnsi="Book Antiqua"/>
          <w:sz w:val="24"/>
          <w:szCs w:val="24"/>
        </w:rPr>
        <w:t>individuare gli indici di variabilità più appropriati ed interpretarli;</w:t>
      </w:r>
    </w:p>
    <w:p w:rsidR="002911FB" w:rsidRDefault="002911FB" w:rsidP="00B64ABC">
      <w:pPr>
        <w:pStyle w:val="Paragrafoelenco"/>
        <w:numPr>
          <w:ilvl w:val="0"/>
          <w:numId w:val="2"/>
        </w:numPr>
        <w:spacing w:after="0"/>
        <w:rPr>
          <w:rFonts w:ascii="Book Antiqua" w:hAnsi="Book Antiqua"/>
          <w:sz w:val="24"/>
          <w:szCs w:val="24"/>
        </w:rPr>
      </w:pPr>
      <w:r>
        <w:rPr>
          <w:rFonts w:ascii="Book Antiqua" w:hAnsi="Book Antiqua"/>
          <w:sz w:val="24"/>
          <w:szCs w:val="24"/>
        </w:rPr>
        <w:t>saper analizzare i rapporti statistici (derivazione, densità, composizione, coesistenza)</w:t>
      </w:r>
    </w:p>
    <w:p w:rsidR="002911FB" w:rsidRPr="00F91A2D" w:rsidRDefault="002911FB" w:rsidP="00B64ABC">
      <w:pPr>
        <w:pStyle w:val="Paragrafoelenco"/>
        <w:numPr>
          <w:ilvl w:val="0"/>
          <w:numId w:val="2"/>
        </w:numPr>
        <w:spacing w:after="0"/>
        <w:rPr>
          <w:rFonts w:ascii="Book Antiqua" w:hAnsi="Book Antiqua"/>
          <w:sz w:val="24"/>
          <w:szCs w:val="24"/>
        </w:rPr>
      </w:pPr>
      <w:r w:rsidRPr="00F91A2D">
        <w:rPr>
          <w:rFonts w:ascii="Book Antiqua" w:hAnsi="Book Antiqua"/>
          <w:sz w:val="24"/>
          <w:szCs w:val="24"/>
        </w:rPr>
        <w:t xml:space="preserve">saper analizzare </w:t>
      </w:r>
      <w:r w:rsidR="00F91A2D">
        <w:rPr>
          <w:rFonts w:ascii="Book Antiqua" w:hAnsi="Book Antiqua"/>
          <w:sz w:val="24"/>
          <w:szCs w:val="24"/>
        </w:rPr>
        <w:t>eventuali indicatori di efficacia, di efficienza e di</w:t>
      </w:r>
      <w:r w:rsidRPr="00F91A2D">
        <w:rPr>
          <w:rFonts w:ascii="Book Antiqua" w:hAnsi="Book Antiqua"/>
          <w:sz w:val="24"/>
          <w:szCs w:val="24"/>
        </w:rPr>
        <w:t xml:space="preserve"> qualità.</w:t>
      </w:r>
    </w:p>
    <w:p w:rsidR="00B64ABC" w:rsidRDefault="00B64ABC" w:rsidP="00B64ABC">
      <w:pPr>
        <w:spacing w:after="0"/>
        <w:rPr>
          <w:rFonts w:ascii="Book Antiqua" w:hAnsi="Book Antiqua"/>
          <w:sz w:val="24"/>
          <w:szCs w:val="24"/>
        </w:rPr>
      </w:pPr>
    </w:p>
    <w:p w:rsidR="00B64ABC" w:rsidRDefault="00B64ABC" w:rsidP="00B64ABC">
      <w:pPr>
        <w:spacing w:after="0"/>
        <w:rPr>
          <w:rFonts w:ascii="Book Antiqua" w:hAnsi="Book Antiqua"/>
          <w:sz w:val="24"/>
          <w:szCs w:val="24"/>
        </w:rPr>
      </w:pPr>
      <w:r>
        <w:rPr>
          <w:rFonts w:ascii="Book Antiqua" w:hAnsi="Book Antiqua"/>
          <w:sz w:val="24"/>
          <w:szCs w:val="24"/>
        </w:rPr>
        <w:t>CONTENUTI</w:t>
      </w:r>
    </w:p>
    <w:p w:rsidR="00B64ABC" w:rsidRDefault="00B64ABC" w:rsidP="00B64ABC">
      <w:pPr>
        <w:pStyle w:val="Paragrafoelenco"/>
        <w:numPr>
          <w:ilvl w:val="0"/>
          <w:numId w:val="3"/>
        </w:numPr>
        <w:spacing w:after="0"/>
        <w:rPr>
          <w:rFonts w:ascii="Book Antiqua" w:hAnsi="Book Antiqua"/>
          <w:sz w:val="24"/>
          <w:szCs w:val="24"/>
        </w:rPr>
      </w:pPr>
      <w:r>
        <w:rPr>
          <w:rFonts w:ascii="Book Antiqua" w:hAnsi="Book Antiqua"/>
          <w:sz w:val="24"/>
          <w:szCs w:val="24"/>
        </w:rPr>
        <w:t>fenomeni collettivi;</w:t>
      </w:r>
    </w:p>
    <w:p w:rsidR="00B64ABC" w:rsidRDefault="00B64ABC" w:rsidP="00B64ABC">
      <w:pPr>
        <w:pStyle w:val="Paragrafoelenco"/>
        <w:numPr>
          <w:ilvl w:val="0"/>
          <w:numId w:val="3"/>
        </w:numPr>
        <w:spacing w:after="0"/>
        <w:rPr>
          <w:rFonts w:ascii="Book Antiqua" w:hAnsi="Book Antiqua"/>
          <w:sz w:val="24"/>
          <w:szCs w:val="24"/>
        </w:rPr>
      </w:pPr>
      <w:r>
        <w:rPr>
          <w:rFonts w:ascii="Book Antiqua" w:hAnsi="Book Antiqua"/>
          <w:sz w:val="24"/>
          <w:szCs w:val="24"/>
        </w:rPr>
        <w:t>popolazione, campione, unità statistica;</w:t>
      </w:r>
    </w:p>
    <w:p w:rsidR="00B64ABC" w:rsidRDefault="00B64ABC" w:rsidP="00B64ABC">
      <w:pPr>
        <w:pStyle w:val="Paragrafoelenco"/>
        <w:numPr>
          <w:ilvl w:val="0"/>
          <w:numId w:val="3"/>
        </w:numPr>
        <w:spacing w:after="0"/>
        <w:rPr>
          <w:rFonts w:ascii="Book Antiqua" w:hAnsi="Book Antiqua"/>
          <w:sz w:val="24"/>
          <w:szCs w:val="24"/>
        </w:rPr>
      </w:pPr>
      <w:r>
        <w:rPr>
          <w:rFonts w:ascii="Book Antiqua" w:hAnsi="Book Antiqua"/>
          <w:sz w:val="24"/>
          <w:szCs w:val="24"/>
        </w:rPr>
        <w:t>raccolta, spoglio, classificazione;</w:t>
      </w:r>
    </w:p>
    <w:p w:rsidR="00B64ABC" w:rsidRDefault="00B64ABC" w:rsidP="00B64ABC">
      <w:pPr>
        <w:pStyle w:val="Paragrafoelenco"/>
        <w:numPr>
          <w:ilvl w:val="0"/>
          <w:numId w:val="3"/>
        </w:numPr>
        <w:spacing w:after="0"/>
        <w:rPr>
          <w:rFonts w:ascii="Book Antiqua" w:hAnsi="Book Antiqua"/>
          <w:sz w:val="24"/>
          <w:szCs w:val="24"/>
        </w:rPr>
      </w:pPr>
      <w:r>
        <w:rPr>
          <w:rFonts w:ascii="Book Antiqua" w:hAnsi="Book Antiqua"/>
          <w:sz w:val="24"/>
          <w:szCs w:val="24"/>
        </w:rPr>
        <w:t>modalità, frequenza, distribuzioni di frequenza, tabelle statistiche, grafici;</w:t>
      </w:r>
    </w:p>
    <w:p w:rsidR="00B64ABC" w:rsidRDefault="00B64ABC" w:rsidP="00B64ABC">
      <w:pPr>
        <w:pStyle w:val="Paragrafoelenco"/>
        <w:numPr>
          <w:ilvl w:val="0"/>
          <w:numId w:val="3"/>
        </w:numPr>
        <w:spacing w:after="0"/>
        <w:rPr>
          <w:rFonts w:ascii="Book Antiqua" w:hAnsi="Book Antiqua"/>
          <w:sz w:val="24"/>
          <w:szCs w:val="24"/>
        </w:rPr>
      </w:pPr>
      <w:r>
        <w:rPr>
          <w:rFonts w:ascii="Book Antiqua" w:hAnsi="Book Antiqua"/>
          <w:sz w:val="24"/>
          <w:szCs w:val="24"/>
        </w:rPr>
        <w:t xml:space="preserve">indici </w:t>
      </w:r>
      <w:r w:rsidR="002911FB">
        <w:rPr>
          <w:rFonts w:ascii="Book Antiqua" w:hAnsi="Book Antiqua"/>
          <w:sz w:val="24"/>
          <w:szCs w:val="24"/>
        </w:rPr>
        <w:t>di posizione centrale</w:t>
      </w:r>
      <w:r>
        <w:rPr>
          <w:rFonts w:ascii="Book Antiqua" w:hAnsi="Book Antiqua"/>
          <w:sz w:val="24"/>
          <w:szCs w:val="24"/>
        </w:rPr>
        <w:t>;</w:t>
      </w:r>
    </w:p>
    <w:p w:rsidR="00B64ABC" w:rsidRDefault="00B64ABC" w:rsidP="00B64ABC">
      <w:pPr>
        <w:pStyle w:val="Paragrafoelenco"/>
        <w:numPr>
          <w:ilvl w:val="0"/>
          <w:numId w:val="3"/>
        </w:numPr>
        <w:spacing w:after="0"/>
        <w:rPr>
          <w:rFonts w:ascii="Book Antiqua" w:hAnsi="Book Antiqua"/>
          <w:sz w:val="24"/>
          <w:szCs w:val="24"/>
        </w:rPr>
      </w:pPr>
      <w:r>
        <w:rPr>
          <w:rFonts w:ascii="Book Antiqua" w:hAnsi="Book Antiqua"/>
          <w:sz w:val="24"/>
          <w:szCs w:val="24"/>
        </w:rPr>
        <w:t>indici</w:t>
      </w:r>
      <w:r w:rsidR="00F91A2D">
        <w:rPr>
          <w:rFonts w:ascii="Book Antiqua" w:hAnsi="Book Antiqua"/>
          <w:sz w:val="24"/>
          <w:szCs w:val="24"/>
        </w:rPr>
        <w:t xml:space="preserve"> di variabilità</w:t>
      </w:r>
      <w:r>
        <w:rPr>
          <w:rFonts w:ascii="Book Antiqua" w:hAnsi="Book Antiqua"/>
          <w:sz w:val="24"/>
          <w:szCs w:val="24"/>
        </w:rPr>
        <w:t>;</w:t>
      </w:r>
    </w:p>
    <w:p w:rsidR="002911FB" w:rsidRPr="00F91A2D" w:rsidRDefault="002911FB" w:rsidP="00B64ABC">
      <w:pPr>
        <w:pStyle w:val="Paragrafoelenco"/>
        <w:numPr>
          <w:ilvl w:val="0"/>
          <w:numId w:val="3"/>
        </w:numPr>
        <w:spacing w:after="0"/>
        <w:rPr>
          <w:rFonts w:ascii="Book Antiqua" w:hAnsi="Book Antiqua"/>
          <w:sz w:val="24"/>
          <w:szCs w:val="24"/>
        </w:rPr>
      </w:pPr>
      <w:r w:rsidRPr="00F91A2D">
        <w:rPr>
          <w:rFonts w:ascii="Book Antiqua" w:hAnsi="Book Antiqua"/>
          <w:sz w:val="24"/>
          <w:szCs w:val="24"/>
        </w:rPr>
        <w:t>studio dei rapporti statistici;</w:t>
      </w:r>
    </w:p>
    <w:p w:rsidR="002911FB" w:rsidRPr="00F91A2D" w:rsidRDefault="00F91A2D" w:rsidP="00B64ABC">
      <w:pPr>
        <w:pStyle w:val="Paragrafoelenco"/>
        <w:numPr>
          <w:ilvl w:val="0"/>
          <w:numId w:val="3"/>
        </w:numPr>
        <w:spacing w:after="0"/>
        <w:rPr>
          <w:rFonts w:ascii="Book Antiqua" w:hAnsi="Book Antiqua"/>
          <w:sz w:val="24"/>
          <w:szCs w:val="24"/>
        </w:rPr>
      </w:pPr>
      <w:r>
        <w:rPr>
          <w:rFonts w:ascii="Book Antiqua" w:hAnsi="Book Antiqua"/>
          <w:sz w:val="24"/>
          <w:szCs w:val="24"/>
        </w:rPr>
        <w:t xml:space="preserve">analisi di indicatori di </w:t>
      </w:r>
      <w:r w:rsidR="002911FB" w:rsidRPr="00F91A2D">
        <w:rPr>
          <w:rFonts w:ascii="Book Antiqua" w:hAnsi="Book Antiqua"/>
          <w:sz w:val="24"/>
          <w:szCs w:val="24"/>
        </w:rPr>
        <w:t xml:space="preserve">efficacia, </w:t>
      </w:r>
      <w:r>
        <w:rPr>
          <w:rFonts w:ascii="Book Antiqua" w:hAnsi="Book Antiqua"/>
          <w:sz w:val="24"/>
          <w:szCs w:val="24"/>
        </w:rPr>
        <w:t xml:space="preserve">di </w:t>
      </w:r>
      <w:r w:rsidR="002911FB" w:rsidRPr="00F91A2D">
        <w:rPr>
          <w:rFonts w:ascii="Book Antiqua" w:hAnsi="Book Antiqua"/>
          <w:sz w:val="24"/>
          <w:szCs w:val="24"/>
        </w:rPr>
        <w:t xml:space="preserve">efficienza, </w:t>
      </w:r>
      <w:r>
        <w:rPr>
          <w:rFonts w:ascii="Book Antiqua" w:hAnsi="Book Antiqua"/>
          <w:sz w:val="24"/>
          <w:szCs w:val="24"/>
        </w:rPr>
        <w:t xml:space="preserve">e di </w:t>
      </w:r>
      <w:r w:rsidR="002911FB" w:rsidRPr="00F91A2D">
        <w:rPr>
          <w:rFonts w:ascii="Book Antiqua" w:hAnsi="Book Antiqua"/>
          <w:sz w:val="24"/>
          <w:szCs w:val="24"/>
        </w:rPr>
        <w:t>qualità.</w:t>
      </w:r>
    </w:p>
    <w:p w:rsidR="00B64ABC" w:rsidRDefault="00B64ABC" w:rsidP="00B64ABC">
      <w:pPr>
        <w:spacing w:after="0"/>
        <w:rPr>
          <w:rFonts w:ascii="Book Antiqua" w:hAnsi="Book Antiqua"/>
          <w:sz w:val="24"/>
          <w:szCs w:val="24"/>
        </w:rPr>
      </w:pPr>
    </w:p>
    <w:p w:rsidR="0028561D" w:rsidRDefault="0028561D" w:rsidP="00B64ABC">
      <w:pPr>
        <w:spacing w:after="0"/>
        <w:jc w:val="center"/>
        <w:rPr>
          <w:rFonts w:ascii="Book Antiqua" w:hAnsi="Book Antiqua"/>
          <w:sz w:val="24"/>
          <w:szCs w:val="24"/>
        </w:rPr>
      </w:pPr>
    </w:p>
    <w:p w:rsidR="0028561D" w:rsidRDefault="0028561D" w:rsidP="00B64ABC">
      <w:pPr>
        <w:spacing w:after="0"/>
        <w:jc w:val="center"/>
        <w:rPr>
          <w:rFonts w:ascii="Book Antiqua" w:hAnsi="Book Antiqua"/>
          <w:sz w:val="24"/>
          <w:szCs w:val="24"/>
        </w:rPr>
      </w:pPr>
    </w:p>
    <w:p w:rsidR="00E87232" w:rsidRDefault="00E87232" w:rsidP="00B64ABC">
      <w:pPr>
        <w:spacing w:after="0"/>
        <w:jc w:val="center"/>
        <w:rPr>
          <w:rFonts w:ascii="Book Antiqua" w:hAnsi="Book Antiqua"/>
          <w:sz w:val="24"/>
          <w:szCs w:val="24"/>
        </w:rPr>
      </w:pPr>
    </w:p>
    <w:p w:rsidR="00E87232" w:rsidRDefault="00E87232" w:rsidP="00B64ABC">
      <w:pPr>
        <w:spacing w:after="0"/>
        <w:jc w:val="center"/>
        <w:rPr>
          <w:rFonts w:ascii="Book Antiqua" w:hAnsi="Book Antiqua"/>
          <w:sz w:val="24"/>
          <w:szCs w:val="24"/>
        </w:rPr>
      </w:pPr>
    </w:p>
    <w:p w:rsidR="00E87232" w:rsidRDefault="00E87232" w:rsidP="00B64ABC">
      <w:pPr>
        <w:spacing w:after="0"/>
        <w:jc w:val="center"/>
        <w:rPr>
          <w:rFonts w:ascii="Book Antiqua" w:hAnsi="Book Antiqua"/>
          <w:sz w:val="24"/>
          <w:szCs w:val="24"/>
        </w:rPr>
      </w:pPr>
    </w:p>
    <w:p w:rsidR="00B64ABC" w:rsidRDefault="00B64ABC" w:rsidP="00B64ABC">
      <w:pPr>
        <w:spacing w:after="0"/>
        <w:jc w:val="center"/>
        <w:rPr>
          <w:rFonts w:ascii="Book Antiqua" w:hAnsi="Book Antiqua"/>
          <w:sz w:val="24"/>
          <w:szCs w:val="24"/>
        </w:rPr>
      </w:pPr>
      <w:r>
        <w:rPr>
          <w:rFonts w:ascii="Book Antiqua" w:hAnsi="Book Antiqua"/>
          <w:sz w:val="24"/>
          <w:szCs w:val="24"/>
        </w:rPr>
        <w:t>LE VARIE FASI</w:t>
      </w:r>
    </w:p>
    <w:p w:rsidR="00B64ABC" w:rsidRDefault="00B64ABC" w:rsidP="00B64ABC">
      <w:pPr>
        <w:pStyle w:val="Paragrafoelenco"/>
        <w:ind w:left="360"/>
        <w:rPr>
          <w:rFonts w:ascii="Book Antiqua" w:hAnsi="Book Antiqua"/>
          <w:sz w:val="24"/>
          <w:szCs w:val="24"/>
          <w:u w:val="single"/>
        </w:rPr>
      </w:pPr>
    </w:p>
    <w:p w:rsidR="00B64ABC" w:rsidRDefault="00B64ABC" w:rsidP="00B64ABC">
      <w:pPr>
        <w:pStyle w:val="Paragrafoelenco"/>
        <w:numPr>
          <w:ilvl w:val="0"/>
          <w:numId w:val="4"/>
        </w:numPr>
        <w:rPr>
          <w:rFonts w:ascii="Book Antiqua" w:hAnsi="Book Antiqua"/>
          <w:sz w:val="24"/>
          <w:szCs w:val="24"/>
          <w:u w:val="single"/>
        </w:rPr>
      </w:pPr>
      <w:r>
        <w:rPr>
          <w:rFonts w:ascii="Book Antiqua" w:hAnsi="Book Antiqua"/>
          <w:b/>
          <w:sz w:val="24"/>
          <w:szCs w:val="24"/>
          <w:u w:val="single"/>
        </w:rPr>
        <w:t xml:space="preserve">La sfida: </w:t>
      </w:r>
      <w:r>
        <w:rPr>
          <w:rFonts w:ascii="Book Antiqua" w:hAnsi="Book Antiqua"/>
          <w:sz w:val="24"/>
          <w:szCs w:val="24"/>
          <w:u w:val="single"/>
        </w:rPr>
        <w:t>come si attiva l’interesse e la motivazione degli allievi</w:t>
      </w:r>
    </w:p>
    <w:p w:rsidR="00B64ABC" w:rsidRDefault="00B64ABC" w:rsidP="00B64ABC">
      <w:pPr>
        <w:jc w:val="both"/>
        <w:rPr>
          <w:rFonts w:ascii="Book Antiqua" w:hAnsi="Book Antiqua"/>
          <w:sz w:val="24"/>
          <w:szCs w:val="24"/>
        </w:rPr>
      </w:pPr>
      <w:r>
        <w:rPr>
          <w:rFonts w:ascii="Book Antiqua" w:hAnsi="Book Antiqua"/>
          <w:sz w:val="24"/>
          <w:szCs w:val="24"/>
        </w:rPr>
        <w:t xml:space="preserve">Nel primo incontro viene consegnato agli studenti </w:t>
      </w:r>
      <w:r w:rsidR="00F91A2D">
        <w:rPr>
          <w:rFonts w:ascii="Book Antiqua" w:hAnsi="Book Antiqua"/>
          <w:sz w:val="24"/>
          <w:szCs w:val="24"/>
        </w:rPr>
        <w:t xml:space="preserve">un articolo del tipo </w:t>
      </w:r>
      <w:r w:rsidR="002911FB">
        <w:rPr>
          <w:rFonts w:ascii="Book Antiqua" w:hAnsi="Book Antiqua"/>
          <w:sz w:val="24"/>
          <w:szCs w:val="24"/>
        </w:rPr>
        <w:t xml:space="preserve">riportato in allegato </w:t>
      </w:r>
      <w:r>
        <w:rPr>
          <w:rFonts w:ascii="Book Antiqua" w:hAnsi="Book Antiqua"/>
          <w:sz w:val="24"/>
          <w:szCs w:val="24"/>
        </w:rPr>
        <w:t>che parla del rapporto dei giovani con la musica conte</w:t>
      </w:r>
      <w:r w:rsidR="00F91A2D">
        <w:rPr>
          <w:rFonts w:ascii="Book Antiqua" w:hAnsi="Book Antiqua"/>
          <w:sz w:val="24"/>
          <w:szCs w:val="24"/>
        </w:rPr>
        <w:t>nente dati statistici e grafici.</w:t>
      </w:r>
      <w:r>
        <w:rPr>
          <w:rFonts w:ascii="Book Antiqua" w:hAnsi="Book Antiqua"/>
          <w:sz w:val="24"/>
          <w:szCs w:val="24"/>
        </w:rPr>
        <w:t xml:space="preserve"> Si divide la classe in gruppi eterogenei da massimo 4 persone e si chiede di leggere l’articolo, di riassumerlo facendo un’attenta analisi dei dati</w:t>
      </w:r>
      <w:r w:rsidR="00F91A2D">
        <w:rPr>
          <w:rFonts w:ascii="Book Antiqua" w:hAnsi="Book Antiqua"/>
          <w:sz w:val="24"/>
          <w:szCs w:val="24"/>
        </w:rPr>
        <w:t xml:space="preserve"> riportati e di rispondere a specifiche </w:t>
      </w:r>
      <w:r>
        <w:rPr>
          <w:rFonts w:ascii="Book Antiqua" w:hAnsi="Book Antiqua"/>
          <w:sz w:val="24"/>
          <w:szCs w:val="24"/>
        </w:rPr>
        <w:t>domande</w:t>
      </w:r>
      <w:r w:rsidR="00F91A2D">
        <w:rPr>
          <w:rFonts w:ascii="Book Antiqua" w:hAnsi="Book Antiqua"/>
          <w:sz w:val="24"/>
          <w:szCs w:val="24"/>
        </w:rPr>
        <w:t>, come in riferimento all’articolo in allegato</w:t>
      </w:r>
      <w:r>
        <w:rPr>
          <w:rFonts w:ascii="Book Antiqua" w:hAnsi="Book Antiqua"/>
          <w:sz w:val="24"/>
          <w:szCs w:val="24"/>
        </w:rPr>
        <w:t>:</w:t>
      </w:r>
    </w:p>
    <w:p w:rsidR="00B64ABC" w:rsidRDefault="00B64ABC" w:rsidP="00B64ABC">
      <w:pPr>
        <w:pStyle w:val="Paragrafoelenco"/>
        <w:numPr>
          <w:ilvl w:val="0"/>
          <w:numId w:val="5"/>
        </w:numPr>
        <w:jc w:val="both"/>
        <w:rPr>
          <w:rFonts w:ascii="Book Antiqua" w:hAnsi="Book Antiqua"/>
          <w:sz w:val="24"/>
          <w:szCs w:val="24"/>
        </w:rPr>
      </w:pPr>
      <w:r>
        <w:rPr>
          <w:rFonts w:ascii="Book Antiqua" w:hAnsi="Book Antiqua"/>
          <w:sz w:val="24"/>
          <w:szCs w:val="24"/>
        </w:rPr>
        <w:t>perché nelle tabelle vengono riportati i dati in percentuale? Non sono sufficienti i dati numerici?</w:t>
      </w:r>
    </w:p>
    <w:p w:rsidR="00B64ABC" w:rsidRDefault="00B64ABC" w:rsidP="00B64ABC">
      <w:pPr>
        <w:pStyle w:val="Paragrafoelenco"/>
        <w:numPr>
          <w:ilvl w:val="0"/>
          <w:numId w:val="5"/>
        </w:numPr>
        <w:jc w:val="both"/>
        <w:rPr>
          <w:rFonts w:ascii="Book Antiqua" w:hAnsi="Book Antiqua"/>
          <w:sz w:val="24"/>
          <w:szCs w:val="24"/>
        </w:rPr>
      </w:pPr>
      <w:r>
        <w:rPr>
          <w:rFonts w:ascii="Book Antiqua" w:hAnsi="Book Antiqua"/>
          <w:sz w:val="24"/>
          <w:szCs w:val="24"/>
        </w:rPr>
        <w:t>“</w:t>
      </w:r>
      <w:r>
        <w:rPr>
          <w:rFonts w:ascii="Book Antiqua" w:hAnsi="Book Antiqua"/>
          <w:i/>
          <w:sz w:val="24"/>
          <w:szCs w:val="24"/>
        </w:rPr>
        <w:t>il 48% non va mai ai concerti di musica classica, il 36,9% non va mai a quelli di musica leggera e il 45% mai a quelli di bande. Nel caso della musica classica è evidente un interesse diffuso soprattutto tra i maschi, infatti il 54% dei ragazzi dichiara di non andare mai ai concerti di musica classica contro il 42% delle ragazze, mentre solo il 6% del totale frequenta le sale da concerto più di 5 volte in un anno.”</w:t>
      </w:r>
    </w:p>
    <w:p w:rsidR="00B64ABC" w:rsidRDefault="00B64ABC" w:rsidP="00B64ABC">
      <w:pPr>
        <w:pStyle w:val="Paragrafoelenco"/>
        <w:jc w:val="both"/>
        <w:rPr>
          <w:rFonts w:ascii="Book Antiqua" w:hAnsi="Book Antiqua"/>
          <w:sz w:val="24"/>
          <w:szCs w:val="24"/>
        </w:rPr>
      </w:pPr>
      <w:r>
        <w:rPr>
          <w:rFonts w:ascii="Book Antiqua" w:hAnsi="Book Antiqua"/>
          <w:sz w:val="24"/>
          <w:szCs w:val="24"/>
        </w:rPr>
        <w:t>I dati 54% e 42% a cosa si riferiscono? Se il totale degli intervistati è 100 (50 ragazze e 50 ragazzi) quanti sono i ragazzi che non vanno mai ai concerti di musica classica? E quante ragazze?</w:t>
      </w:r>
    </w:p>
    <w:p w:rsidR="00B64ABC" w:rsidRDefault="00B64ABC" w:rsidP="00B64ABC">
      <w:pPr>
        <w:pStyle w:val="Paragrafoelenco"/>
        <w:jc w:val="both"/>
        <w:rPr>
          <w:rFonts w:ascii="Book Antiqua" w:hAnsi="Book Antiqua"/>
          <w:sz w:val="24"/>
          <w:szCs w:val="24"/>
        </w:rPr>
      </w:pPr>
      <w:r>
        <w:rPr>
          <w:rFonts w:ascii="Book Antiqua" w:hAnsi="Book Antiqua"/>
          <w:sz w:val="24"/>
          <w:szCs w:val="24"/>
        </w:rPr>
        <w:t>come si ricavano i dati?</w:t>
      </w:r>
    </w:p>
    <w:p w:rsidR="00B64ABC" w:rsidRDefault="00B64ABC" w:rsidP="00B64ABC">
      <w:pPr>
        <w:pStyle w:val="Paragrafoelenco"/>
        <w:numPr>
          <w:ilvl w:val="0"/>
          <w:numId w:val="5"/>
        </w:numPr>
        <w:jc w:val="both"/>
        <w:rPr>
          <w:rFonts w:ascii="Book Antiqua" w:hAnsi="Book Antiqua"/>
          <w:sz w:val="24"/>
          <w:szCs w:val="24"/>
        </w:rPr>
      </w:pPr>
      <w:r>
        <w:rPr>
          <w:rFonts w:ascii="Book Antiqua" w:hAnsi="Book Antiqua"/>
          <w:sz w:val="24"/>
          <w:szCs w:val="24"/>
        </w:rPr>
        <w:t>quali strumenti sono utili per un’indagine statistica?</w:t>
      </w:r>
    </w:p>
    <w:p w:rsidR="00B64ABC" w:rsidRDefault="00B64ABC" w:rsidP="00B64ABC">
      <w:pPr>
        <w:pStyle w:val="Paragrafoelenco"/>
        <w:ind w:left="0"/>
        <w:jc w:val="both"/>
        <w:rPr>
          <w:rFonts w:ascii="Book Antiqua" w:hAnsi="Book Antiqua"/>
          <w:sz w:val="24"/>
          <w:szCs w:val="24"/>
        </w:rPr>
      </w:pPr>
      <w:r>
        <w:rPr>
          <w:rFonts w:ascii="Book Antiqua" w:hAnsi="Book Antiqua"/>
          <w:sz w:val="24"/>
          <w:szCs w:val="24"/>
        </w:rPr>
        <w:t>Successivamente si analizzano le risposte date dai singoli gruppi, si favorisce il confronto tra gli studenti, si delineano i passi fondamentali per un’indagine statistica e gli strumenti utilizzati. Attraverso una serie di domande poste agli alunni tese a rilevare la conoscenza o meno di alcuni concetti di tipo statistico, si puntualizza con esempi cosa vuol dire Statistica, il concetto di fenomeno collettivo, di popolazione e di unità statistica.</w:t>
      </w:r>
    </w:p>
    <w:p w:rsidR="00B64ABC" w:rsidRDefault="00B64ABC" w:rsidP="00B64ABC">
      <w:pPr>
        <w:pStyle w:val="Paragrafoelenco"/>
        <w:ind w:left="0"/>
        <w:jc w:val="both"/>
        <w:rPr>
          <w:rFonts w:ascii="Book Antiqua" w:hAnsi="Book Antiqua"/>
          <w:sz w:val="24"/>
          <w:szCs w:val="24"/>
        </w:rPr>
      </w:pPr>
      <w:r>
        <w:rPr>
          <w:rFonts w:ascii="Book Antiqua" w:hAnsi="Book Antiqua"/>
          <w:sz w:val="24"/>
          <w:szCs w:val="24"/>
        </w:rPr>
        <w:t>In ogni caso l’insegnante deve fare da moderatore tra i vari gruppi e guidare gli studen</w:t>
      </w:r>
      <w:r w:rsidR="00F91A2D">
        <w:rPr>
          <w:rFonts w:ascii="Book Antiqua" w:hAnsi="Book Antiqua"/>
          <w:sz w:val="24"/>
          <w:szCs w:val="24"/>
        </w:rPr>
        <w:t>ti nella giusta direzione senza</w:t>
      </w:r>
      <w:r>
        <w:rPr>
          <w:rFonts w:ascii="Book Antiqua" w:hAnsi="Book Antiqua"/>
          <w:sz w:val="24"/>
          <w:szCs w:val="24"/>
        </w:rPr>
        <w:t xml:space="preserve"> intervenire troppo. Ciò che dovrà emergere nella discussione sono i seguenti punti:</w:t>
      </w:r>
    </w:p>
    <w:p w:rsidR="00B64ABC" w:rsidRDefault="00B64ABC" w:rsidP="00B64ABC">
      <w:pPr>
        <w:pStyle w:val="Paragrafoelenco"/>
        <w:numPr>
          <w:ilvl w:val="0"/>
          <w:numId w:val="6"/>
        </w:numPr>
        <w:jc w:val="both"/>
        <w:rPr>
          <w:rFonts w:ascii="Book Antiqua" w:hAnsi="Book Antiqua"/>
          <w:sz w:val="24"/>
          <w:szCs w:val="24"/>
        </w:rPr>
      </w:pPr>
      <w:r>
        <w:rPr>
          <w:rFonts w:ascii="Book Antiqua" w:hAnsi="Book Antiqua"/>
          <w:sz w:val="24"/>
          <w:szCs w:val="24"/>
        </w:rPr>
        <w:t>pianificazione dell’indagine: si individuano gli obiettivi della ricerca ed il campione</w:t>
      </w:r>
    </w:p>
    <w:p w:rsidR="00B64ABC" w:rsidRDefault="00B64ABC" w:rsidP="00B64ABC">
      <w:pPr>
        <w:pStyle w:val="Paragrafoelenco"/>
        <w:numPr>
          <w:ilvl w:val="0"/>
          <w:numId w:val="6"/>
        </w:numPr>
        <w:jc w:val="both"/>
        <w:rPr>
          <w:rFonts w:ascii="Book Antiqua" w:hAnsi="Book Antiqua"/>
          <w:sz w:val="24"/>
          <w:szCs w:val="24"/>
        </w:rPr>
      </w:pPr>
      <w:r>
        <w:rPr>
          <w:rFonts w:ascii="Book Antiqua" w:hAnsi="Book Antiqua"/>
          <w:sz w:val="24"/>
          <w:szCs w:val="24"/>
        </w:rPr>
        <w:t>creazione e somministrazione del questionario</w:t>
      </w:r>
    </w:p>
    <w:p w:rsidR="00A200AF" w:rsidRDefault="00B64ABC" w:rsidP="00B64ABC">
      <w:pPr>
        <w:pStyle w:val="Paragrafoelenco"/>
        <w:numPr>
          <w:ilvl w:val="0"/>
          <w:numId w:val="6"/>
        </w:numPr>
        <w:jc w:val="both"/>
        <w:rPr>
          <w:rFonts w:ascii="Book Antiqua" w:hAnsi="Book Antiqua"/>
          <w:sz w:val="24"/>
          <w:szCs w:val="24"/>
        </w:rPr>
      </w:pPr>
      <w:r w:rsidRPr="002911FB">
        <w:rPr>
          <w:rFonts w:ascii="Book Antiqua" w:hAnsi="Book Antiqua"/>
          <w:sz w:val="24"/>
          <w:szCs w:val="24"/>
        </w:rPr>
        <w:t xml:space="preserve">elaborazione dei dati raccolti attraverso il calcolo </w:t>
      </w:r>
      <w:r w:rsidR="002911FB" w:rsidRPr="002911FB">
        <w:rPr>
          <w:rFonts w:ascii="Book Antiqua" w:hAnsi="Book Antiqua"/>
          <w:sz w:val="24"/>
          <w:szCs w:val="24"/>
        </w:rPr>
        <w:t>degli indici di posizione centrale</w:t>
      </w:r>
    </w:p>
    <w:p w:rsidR="002911FB" w:rsidRDefault="00A200AF" w:rsidP="00B64ABC">
      <w:pPr>
        <w:pStyle w:val="Paragrafoelenco"/>
        <w:numPr>
          <w:ilvl w:val="0"/>
          <w:numId w:val="6"/>
        </w:numPr>
        <w:jc w:val="both"/>
        <w:rPr>
          <w:rFonts w:ascii="Book Antiqua" w:hAnsi="Book Antiqua"/>
          <w:sz w:val="24"/>
          <w:szCs w:val="24"/>
        </w:rPr>
      </w:pPr>
      <w:r>
        <w:rPr>
          <w:rFonts w:ascii="Book Antiqua" w:hAnsi="Book Antiqua"/>
          <w:sz w:val="24"/>
          <w:szCs w:val="24"/>
        </w:rPr>
        <w:t>studio degli indici di variabilità</w:t>
      </w:r>
      <w:r w:rsidR="002911FB" w:rsidRPr="002911FB">
        <w:rPr>
          <w:rFonts w:ascii="Book Antiqua" w:hAnsi="Book Antiqua"/>
          <w:sz w:val="24"/>
          <w:szCs w:val="24"/>
        </w:rPr>
        <w:t xml:space="preserve"> </w:t>
      </w:r>
    </w:p>
    <w:p w:rsidR="00A200AF" w:rsidRDefault="00A200AF" w:rsidP="00B64ABC">
      <w:pPr>
        <w:pStyle w:val="Paragrafoelenco"/>
        <w:numPr>
          <w:ilvl w:val="0"/>
          <w:numId w:val="6"/>
        </w:numPr>
        <w:jc w:val="both"/>
        <w:rPr>
          <w:rFonts w:ascii="Book Antiqua" w:hAnsi="Book Antiqua"/>
          <w:sz w:val="24"/>
          <w:szCs w:val="24"/>
        </w:rPr>
      </w:pPr>
      <w:r>
        <w:rPr>
          <w:rFonts w:ascii="Book Antiqua" w:hAnsi="Book Antiqua"/>
          <w:sz w:val="24"/>
          <w:szCs w:val="24"/>
        </w:rPr>
        <w:t>interpretazione dei dati mediante lo studio dei rapporti statistici;</w:t>
      </w:r>
    </w:p>
    <w:p w:rsidR="00B64ABC" w:rsidRPr="002911FB" w:rsidRDefault="00B64ABC" w:rsidP="00B64ABC">
      <w:pPr>
        <w:pStyle w:val="Paragrafoelenco"/>
        <w:numPr>
          <w:ilvl w:val="0"/>
          <w:numId w:val="6"/>
        </w:numPr>
        <w:jc w:val="both"/>
        <w:rPr>
          <w:rFonts w:ascii="Book Antiqua" w:hAnsi="Book Antiqua"/>
          <w:sz w:val="24"/>
          <w:szCs w:val="24"/>
        </w:rPr>
      </w:pPr>
      <w:r w:rsidRPr="002911FB">
        <w:rPr>
          <w:rFonts w:ascii="Book Antiqua" w:hAnsi="Book Antiqua"/>
          <w:sz w:val="24"/>
          <w:szCs w:val="24"/>
        </w:rPr>
        <w:t>presentazione dei risultati mediante tabelle e grafici</w:t>
      </w:r>
    </w:p>
    <w:p w:rsidR="00B64ABC" w:rsidRDefault="00B64ABC" w:rsidP="00B64ABC">
      <w:pPr>
        <w:jc w:val="both"/>
        <w:rPr>
          <w:rFonts w:ascii="Book Antiqua" w:hAnsi="Book Antiqua"/>
          <w:sz w:val="24"/>
          <w:szCs w:val="24"/>
        </w:rPr>
      </w:pPr>
    </w:p>
    <w:p w:rsidR="00B64ABC" w:rsidRDefault="00B64ABC" w:rsidP="00B64ABC">
      <w:pPr>
        <w:pStyle w:val="Paragrafoelenco"/>
        <w:numPr>
          <w:ilvl w:val="0"/>
          <w:numId w:val="4"/>
        </w:numPr>
        <w:jc w:val="both"/>
        <w:rPr>
          <w:rFonts w:ascii="Book Antiqua" w:hAnsi="Book Antiqua"/>
          <w:sz w:val="24"/>
          <w:szCs w:val="24"/>
        </w:rPr>
      </w:pPr>
      <w:r>
        <w:rPr>
          <w:rFonts w:ascii="Book Antiqua" w:hAnsi="Book Antiqua"/>
          <w:b/>
          <w:sz w:val="24"/>
          <w:szCs w:val="24"/>
          <w:u w:val="single"/>
        </w:rPr>
        <w:t>Lancio della sfida</w:t>
      </w:r>
      <w:r>
        <w:rPr>
          <w:rFonts w:ascii="Book Antiqua" w:hAnsi="Book Antiqua"/>
          <w:sz w:val="24"/>
          <w:szCs w:val="24"/>
        </w:rPr>
        <w:t>.</w:t>
      </w:r>
    </w:p>
    <w:p w:rsidR="00B64ABC" w:rsidRDefault="00B64ABC" w:rsidP="00B64ABC">
      <w:pPr>
        <w:spacing w:after="0"/>
        <w:jc w:val="both"/>
        <w:rPr>
          <w:rFonts w:ascii="Book Antiqua" w:hAnsi="Book Antiqua"/>
          <w:sz w:val="24"/>
          <w:szCs w:val="24"/>
        </w:rPr>
      </w:pPr>
      <w:r>
        <w:rPr>
          <w:rFonts w:ascii="Book Antiqua" w:hAnsi="Book Antiqua"/>
          <w:sz w:val="24"/>
          <w:szCs w:val="24"/>
        </w:rPr>
        <w:t xml:space="preserve">Per incuriosire gli studenti si propone la scelta di un argomento di loro interesse (internet, telefonia, problemi sociali…) si invitano gli studenti a proporre delle domande sull’argomento scelto al fine di formulare un questionario che contenga le diverse tipologie di variabili statistiche. Si chiede ai ragazzi di ricercare e di guardare un video su </w:t>
      </w:r>
      <w:proofErr w:type="spellStart"/>
      <w:r>
        <w:rPr>
          <w:rFonts w:ascii="Book Antiqua" w:hAnsi="Book Antiqua"/>
          <w:sz w:val="24"/>
          <w:szCs w:val="24"/>
        </w:rPr>
        <w:t>youtube</w:t>
      </w:r>
      <w:proofErr w:type="spellEnd"/>
      <w:r>
        <w:rPr>
          <w:rFonts w:ascii="Book Antiqua" w:hAnsi="Book Antiqua"/>
          <w:sz w:val="24"/>
          <w:szCs w:val="24"/>
        </w:rPr>
        <w:t xml:space="preserve"> su come realizzare un questionario telematico.</w:t>
      </w:r>
    </w:p>
    <w:p w:rsidR="00B64ABC" w:rsidRDefault="00B64ABC" w:rsidP="00B64ABC">
      <w:pPr>
        <w:spacing w:after="0"/>
        <w:jc w:val="both"/>
        <w:rPr>
          <w:rFonts w:ascii="Book Antiqua" w:hAnsi="Book Antiqua"/>
          <w:sz w:val="24"/>
          <w:szCs w:val="24"/>
        </w:rPr>
      </w:pPr>
      <w:r>
        <w:rPr>
          <w:rFonts w:ascii="Book Antiqua" w:hAnsi="Book Antiqua"/>
          <w:sz w:val="24"/>
          <w:szCs w:val="24"/>
        </w:rPr>
        <w:t>In questa fase è importante che i ragazzi riflettano su quali domande sia meglio fare e la tipologia da utilizzare (aperte, chiuse) al fine di raggiungere l’obiettivo prefissato.</w:t>
      </w:r>
    </w:p>
    <w:p w:rsidR="00B64ABC" w:rsidRDefault="00B64ABC" w:rsidP="00B64ABC">
      <w:pPr>
        <w:spacing w:after="0"/>
        <w:jc w:val="both"/>
        <w:rPr>
          <w:rFonts w:ascii="Book Antiqua" w:hAnsi="Book Antiqua"/>
          <w:sz w:val="24"/>
          <w:szCs w:val="24"/>
        </w:rPr>
      </w:pPr>
    </w:p>
    <w:p w:rsidR="00B64ABC" w:rsidRDefault="00B64ABC" w:rsidP="00B64ABC">
      <w:pPr>
        <w:pStyle w:val="Paragrafoelenco"/>
        <w:ind w:left="360"/>
        <w:jc w:val="both"/>
        <w:rPr>
          <w:rFonts w:ascii="Book Antiqua" w:hAnsi="Book Antiqua"/>
          <w:b/>
          <w:sz w:val="24"/>
          <w:szCs w:val="24"/>
          <w:u w:val="single"/>
        </w:rPr>
      </w:pPr>
    </w:p>
    <w:p w:rsidR="00B64ABC" w:rsidRDefault="00B64ABC" w:rsidP="00B64ABC">
      <w:pPr>
        <w:pStyle w:val="Paragrafoelenco"/>
        <w:numPr>
          <w:ilvl w:val="0"/>
          <w:numId w:val="4"/>
        </w:numPr>
        <w:jc w:val="both"/>
        <w:rPr>
          <w:rFonts w:ascii="Book Antiqua" w:hAnsi="Book Antiqua"/>
          <w:b/>
          <w:sz w:val="24"/>
          <w:szCs w:val="24"/>
          <w:u w:val="single"/>
        </w:rPr>
      </w:pPr>
      <w:r>
        <w:rPr>
          <w:rFonts w:ascii="Book Antiqua" w:hAnsi="Book Antiqua"/>
          <w:b/>
          <w:sz w:val="24"/>
          <w:szCs w:val="24"/>
          <w:u w:val="single"/>
        </w:rPr>
        <w:t>Condurre la sfida</w:t>
      </w:r>
    </w:p>
    <w:p w:rsidR="00B64ABC" w:rsidRDefault="00B64ABC" w:rsidP="00B64ABC">
      <w:pPr>
        <w:spacing w:after="0"/>
        <w:jc w:val="both"/>
        <w:rPr>
          <w:rFonts w:ascii="Book Antiqua" w:hAnsi="Book Antiqua"/>
          <w:sz w:val="24"/>
          <w:szCs w:val="24"/>
        </w:rPr>
      </w:pPr>
      <w:r>
        <w:rPr>
          <w:rFonts w:ascii="Book Antiqua" w:hAnsi="Book Antiqua"/>
          <w:sz w:val="24"/>
          <w:szCs w:val="24"/>
        </w:rPr>
        <w:t>Dopo aver predisposto e somministrato il questionario ogni gruppo gestisce l’attività come ritiene più opportuno dividendo il lavoro in fasi alcune da svolgersi a scuola ed altre a casa, tenendo ben presente la data stabilita per la consegna del lavoro (non oltre due settimane). In questa parte ogni gruppo deve organizzarsi per raccogliere i dati ed elaborarli. Si fa osservare come gli indici centrali siano indici di sintesi per le osservazioni. Poiché il solo utilizzo dei valori medi non permette di sintetizzare al meglio una distribuzione sarà necessario introdurre il concetto di variabilità. Si affrontano gli indici di variabilità assoluta e si analizza per quale tipo di varabile è possibile calcolarli. Si entra nel dettaglio degli indici di dispersione, esaminando proprietà e si fa un approfondimento sui concetti di varianza e scaro quadratico medio.</w:t>
      </w:r>
    </w:p>
    <w:p w:rsidR="00B64ABC" w:rsidRDefault="00B64ABC" w:rsidP="00B64ABC">
      <w:pPr>
        <w:spacing w:after="0"/>
        <w:jc w:val="both"/>
        <w:rPr>
          <w:rFonts w:ascii="Book Antiqua" w:hAnsi="Book Antiqua"/>
          <w:sz w:val="24"/>
          <w:szCs w:val="24"/>
        </w:rPr>
      </w:pPr>
      <w:r>
        <w:rPr>
          <w:rFonts w:ascii="Book Antiqua" w:hAnsi="Book Antiqua"/>
          <w:sz w:val="24"/>
          <w:szCs w:val="24"/>
        </w:rPr>
        <w:t xml:space="preserve">Si fa osservare che per avere una distribuzione con una minore variabilità, i termini della distribuzione, i termini della distribuzione devono essere più addensati intorno al valore medio. </w:t>
      </w:r>
    </w:p>
    <w:p w:rsidR="00B64ABC" w:rsidRDefault="00B64ABC" w:rsidP="00B64ABC">
      <w:pPr>
        <w:spacing w:after="0"/>
        <w:jc w:val="both"/>
        <w:rPr>
          <w:rFonts w:ascii="Book Antiqua" w:hAnsi="Book Antiqua"/>
          <w:sz w:val="24"/>
          <w:szCs w:val="24"/>
        </w:rPr>
      </w:pPr>
      <w:r>
        <w:rPr>
          <w:rFonts w:ascii="Book Antiqua" w:hAnsi="Book Antiqua"/>
          <w:sz w:val="24"/>
          <w:szCs w:val="24"/>
        </w:rPr>
        <w:t>Infine si fa notare che per permettere una buona operatività con tali indici (poter fare confronti) bisogna renderli adimensionali ed eliminarne le differenze dovute agli ordini di grandezza. A tale scopo si introduce alla classe il concetto di coefficiente di variazione.</w:t>
      </w:r>
    </w:p>
    <w:p w:rsidR="00F91A2D" w:rsidRDefault="00F91A2D" w:rsidP="00B64ABC">
      <w:pPr>
        <w:spacing w:after="0"/>
        <w:jc w:val="both"/>
        <w:rPr>
          <w:rFonts w:ascii="Book Antiqua" w:hAnsi="Book Antiqua"/>
          <w:sz w:val="24"/>
          <w:szCs w:val="24"/>
        </w:rPr>
      </w:pPr>
      <w:r>
        <w:rPr>
          <w:rFonts w:ascii="Book Antiqua" w:hAnsi="Book Antiqua"/>
          <w:sz w:val="24"/>
          <w:szCs w:val="24"/>
        </w:rPr>
        <w:t>Si passa poi allo studio di alcuni rapporti statistici e di eventuali indicatori di efficacia, di efficienza e di qualità.</w:t>
      </w:r>
    </w:p>
    <w:p w:rsidR="00B64ABC" w:rsidRDefault="00B64ABC" w:rsidP="00B64ABC">
      <w:pPr>
        <w:spacing w:after="0"/>
        <w:jc w:val="both"/>
        <w:rPr>
          <w:rFonts w:ascii="Book Antiqua" w:hAnsi="Book Antiqua"/>
          <w:sz w:val="24"/>
          <w:szCs w:val="24"/>
        </w:rPr>
      </w:pPr>
      <w:r>
        <w:rPr>
          <w:rFonts w:ascii="Book Antiqua" w:hAnsi="Book Antiqua"/>
          <w:sz w:val="24"/>
          <w:szCs w:val="24"/>
        </w:rPr>
        <w:t>In seguito si invitano i ragazzi a relazionare su quanto trovato producendo una relazione scritta o una presentazione con i dati confrontando i risultati ottenuti.</w:t>
      </w:r>
    </w:p>
    <w:p w:rsidR="00B64ABC" w:rsidRDefault="00B64ABC" w:rsidP="00B64ABC">
      <w:pPr>
        <w:jc w:val="both"/>
        <w:rPr>
          <w:rFonts w:ascii="Book Antiqua" w:hAnsi="Book Antiqua"/>
          <w:sz w:val="24"/>
          <w:szCs w:val="24"/>
        </w:rPr>
      </w:pPr>
    </w:p>
    <w:p w:rsidR="00B64ABC" w:rsidRDefault="00B64ABC" w:rsidP="00B64ABC">
      <w:pPr>
        <w:pStyle w:val="Paragrafoelenco"/>
        <w:numPr>
          <w:ilvl w:val="0"/>
          <w:numId w:val="4"/>
        </w:numPr>
        <w:jc w:val="both"/>
        <w:rPr>
          <w:rFonts w:ascii="Book Antiqua" w:hAnsi="Book Antiqua"/>
          <w:sz w:val="24"/>
          <w:szCs w:val="24"/>
        </w:rPr>
      </w:pPr>
      <w:r>
        <w:rPr>
          <w:rFonts w:ascii="Book Antiqua" w:hAnsi="Book Antiqua"/>
          <w:b/>
          <w:sz w:val="24"/>
          <w:szCs w:val="24"/>
          <w:u w:val="single"/>
        </w:rPr>
        <w:t>Chiusura della sfida</w:t>
      </w:r>
    </w:p>
    <w:p w:rsidR="00B64ABC" w:rsidRDefault="00B64ABC" w:rsidP="00B64ABC">
      <w:pPr>
        <w:jc w:val="both"/>
        <w:rPr>
          <w:rFonts w:ascii="Book Antiqua" w:hAnsi="Book Antiqua"/>
          <w:sz w:val="24"/>
          <w:szCs w:val="24"/>
        </w:rPr>
      </w:pPr>
      <w:r>
        <w:rPr>
          <w:rFonts w:ascii="Book Antiqua" w:hAnsi="Book Antiqua"/>
          <w:sz w:val="24"/>
          <w:szCs w:val="24"/>
        </w:rPr>
        <w:t>A conclusione dell’attività ogni gruppo espone la propria ricerca presentando i dati raccolti. In questa fase gli studenti sono liberi ad utilizzare gli strumenti tecnologici e i programmi informatici (ad empio Excel, Power Point) che ritengono utili.</w:t>
      </w:r>
    </w:p>
    <w:p w:rsidR="00B64ABC" w:rsidRDefault="00B64ABC" w:rsidP="00B64ABC">
      <w:pPr>
        <w:jc w:val="both"/>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7A7A31" w:rsidRDefault="007A7A31" w:rsidP="00B64ABC">
      <w:pPr>
        <w:rPr>
          <w:rFonts w:ascii="Book Antiqua" w:hAnsi="Book Antiqua"/>
          <w:sz w:val="24"/>
          <w:szCs w:val="24"/>
        </w:rPr>
      </w:pPr>
    </w:p>
    <w:p w:rsidR="007A7A31" w:rsidRDefault="007A7A31" w:rsidP="00B64ABC">
      <w:pPr>
        <w:rPr>
          <w:rFonts w:ascii="Book Antiqua" w:hAnsi="Book Antiqua"/>
          <w:sz w:val="24"/>
          <w:szCs w:val="24"/>
        </w:rPr>
      </w:pPr>
    </w:p>
    <w:p w:rsidR="00B64ABC" w:rsidRDefault="00B64ABC" w:rsidP="00B64ABC">
      <w:pPr>
        <w:rPr>
          <w:rFonts w:ascii="Book Antiqua" w:hAnsi="Book Antiqua"/>
          <w:sz w:val="24"/>
          <w:szCs w:val="24"/>
        </w:rPr>
      </w:pPr>
      <w:r>
        <w:rPr>
          <w:rFonts w:ascii="Book Antiqua" w:hAnsi="Book Antiqua"/>
          <w:sz w:val="24"/>
          <w:szCs w:val="24"/>
        </w:rPr>
        <w:t>LA VALUTAZIONE</w:t>
      </w:r>
    </w:p>
    <w:p w:rsidR="00B64ABC" w:rsidRDefault="00B64ABC" w:rsidP="00B64ABC">
      <w:pPr>
        <w:spacing w:after="0"/>
        <w:rPr>
          <w:rFonts w:ascii="Book Antiqua" w:hAnsi="Book Antiqua"/>
          <w:sz w:val="24"/>
          <w:szCs w:val="24"/>
        </w:rPr>
      </w:pPr>
      <w:r>
        <w:rPr>
          <w:rFonts w:ascii="Book Antiqua" w:hAnsi="Book Antiqua"/>
          <w:sz w:val="24"/>
          <w:szCs w:val="24"/>
        </w:rPr>
        <w:t xml:space="preserve">La valutazione </w:t>
      </w:r>
      <w:r>
        <w:rPr>
          <w:rFonts w:ascii="Book Antiqua" w:hAnsi="Book Antiqua"/>
          <w:sz w:val="24"/>
          <w:szCs w:val="24"/>
          <w:u w:val="single"/>
        </w:rPr>
        <w:t>formativa</w:t>
      </w:r>
      <w:r>
        <w:rPr>
          <w:rFonts w:ascii="Book Antiqua" w:hAnsi="Book Antiqua"/>
          <w:sz w:val="24"/>
          <w:szCs w:val="24"/>
        </w:rPr>
        <w:t xml:space="preserve"> viene fatta in itinere e riguarda i seguenti aspetti:</w:t>
      </w:r>
    </w:p>
    <w:p w:rsidR="00B64ABC" w:rsidRDefault="00B64ABC" w:rsidP="00B64ABC">
      <w:pPr>
        <w:pStyle w:val="Paragrafoelenco"/>
        <w:numPr>
          <w:ilvl w:val="0"/>
          <w:numId w:val="7"/>
        </w:numPr>
        <w:spacing w:after="0"/>
        <w:rPr>
          <w:rFonts w:ascii="Book Antiqua" w:hAnsi="Book Antiqua"/>
          <w:sz w:val="24"/>
          <w:szCs w:val="24"/>
        </w:rPr>
      </w:pPr>
      <w:r>
        <w:rPr>
          <w:rFonts w:ascii="Book Antiqua" w:hAnsi="Book Antiqua"/>
          <w:sz w:val="24"/>
          <w:szCs w:val="24"/>
        </w:rPr>
        <w:t>saper collaborare e lavorare in gruppo</w:t>
      </w:r>
      <w:r w:rsidR="00F91A2D">
        <w:rPr>
          <w:rFonts w:ascii="Book Antiqua" w:hAnsi="Book Antiqua"/>
          <w:sz w:val="24"/>
          <w:szCs w:val="24"/>
        </w:rPr>
        <w:t>;</w:t>
      </w:r>
    </w:p>
    <w:p w:rsidR="00B64ABC" w:rsidRDefault="00B64ABC" w:rsidP="00B64ABC">
      <w:pPr>
        <w:pStyle w:val="Paragrafoelenco"/>
        <w:numPr>
          <w:ilvl w:val="0"/>
          <w:numId w:val="7"/>
        </w:numPr>
        <w:spacing w:after="0"/>
        <w:rPr>
          <w:rFonts w:ascii="Book Antiqua" w:hAnsi="Book Antiqua"/>
          <w:sz w:val="24"/>
          <w:szCs w:val="24"/>
        </w:rPr>
      </w:pPr>
      <w:r>
        <w:rPr>
          <w:rFonts w:ascii="Book Antiqua" w:hAnsi="Book Antiqua"/>
          <w:sz w:val="24"/>
          <w:szCs w:val="24"/>
        </w:rPr>
        <w:t>competenza digitale</w:t>
      </w:r>
      <w:r w:rsidR="00F91A2D">
        <w:rPr>
          <w:rFonts w:ascii="Book Antiqua" w:hAnsi="Book Antiqua"/>
          <w:sz w:val="24"/>
          <w:szCs w:val="24"/>
        </w:rPr>
        <w:t>;</w:t>
      </w:r>
    </w:p>
    <w:p w:rsidR="00B64ABC" w:rsidRDefault="00B64ABC" w:rsidP="00B64ABC">
      <w:pPr>
        <w:pStyle w:val="Paragrafoelenco"/>
        <w:numPr>
          <w:ilvl w:val="0"/>
          <w:numId w:val="7"/>
        </w:numPr>
        <w:spacing w:after="0"/>
        <w:rPr>
          <w:rFonts w:ascii="Book Antiqua" w:hAnsi="Book Antiqua"/>
          <w:sz w:val="24"/>
          <w:szCs w:val="24"/>
        </w:rPr>
      </w:pPr>
      <w:r>
        <w:rPr>
          <w:rFonts w:ascii="Book Antiqua" w:hAnsi="Book Antiqua"/>
          <w:sz w:val="24"/>
          <w:szCs w:val="24"/>
        </w:rPr>
        <w:t>saper interpretare i dati raccolti</w:t>
      </w:r>
      <w:r w:rsidR="00F91A2D">
        <w:rPr>
          <w:rFonts w:ascii="Book Antiqua" w:hAnsi="Book Antiqua"/>
          <w:sz w:val="24"/>
          <w:szCs w:val="24"/>
        </w:rPr>
        <w:t>;</w:t>
      </w:r>
    </w:p>
    <w:p w:rsidR="00B64ABC" w:rsidRDefault="00B64ABC" w:rsidP="00B64ABC">
      <w:pPr>
        <w:pStyle w:val="Paragrafoelenco"/>
        <w:numPr>
          <w:ilvl w:val="0"/>
          <w:numId w:val="7"/>
        </w:numPr>
        <w:spacing w:after="0"/>
        <w:rPr>
          <w:rFonts w:ascii="Book Antiqua" w:hAnsi="Book Antiqua"/>
          <w:sz w:val="24"/>
          <w:szCs w:val="24"/>
        </w:rPr>
      </w:pPr>
      <w:r>
        <w:rPr>
          <w:rFonts w:ascii="Book Antiqua" w:hAnsi="Book Antiqua"/>
          <w:sz w:val="24"/>
          <w:szCs w:val="24"/>
        </w:rPr>
        <w:t>capacità organizzative.</w:t>
      </w:r>
    </w:p>
    <w:p w:rsidR="00B64ABC" w:rsidRDefault="00B64ABC" w:rsidP="00B64ABC">
      <w:pPr>
        <w:spacing w:before="100" w:after="0"/>
        <w:rPr>
          <w:rFonts w:ascii="Book Antiqua" w:hAnsi="Book Antiqua"/>
          <w:sz w:val="24"/>
          <w:szCs w:val="24"/>
        </w:rPr>
      </w:pPr>
      <w:r>
        <w:rPr>
          <w:rFonts w:ascii="Book Antiqua" w:hAnsi="Book Antiqua"/>
          <w:sz w:val="24"/>
          <w:szCs w:val="24"/>
        </w:rPr>
        <w:t xml:space="preserve">La valutazione </w:t>
      </w:r>
      <w:r>
        <w:rPr>
          <w:rFonts w:ascii="Book Antiqua" w:hAnsi="Book Antiqua"/>
          <w:sz w:val="24"/>
          <w:szCs w:val="24"/>
          <w:u w:val="single"/>
        </w:rPr>
        <w:t>sommativa</w:t>
      </w:r>
      <w:r>
        <w:rPr>
          <w:rFonts w:ascii="Book Antiqua" w:hAnsi="Book Antiqua"/>
          <w:sz w:val="24"/>
          <w:szCs w:val="24"/>
        </w:rPr>
        <w:t xml:space="preserve"> è data dalla media dei seguenti due voti:</w:t>
      </w:r>
    </w:p>
    <w:p w:rsidR="00B64ABC" w:rsidRDefault="00B64ABC" w:rsidP="00B64ABC">
      <w:pPr>
        <w:pStyle w:val="Paragrafoelenco"/>
        <w:numPr>
          <w:ilvl w:val="0"/>
          <w:numId w:val="8"/>
        </w:numPr>
        <w:spacing w:after="0"/>
        <w:rPr>
          <w:rFonts w:ascii="Book Antiqua" w:hAnsi="Book Antiqua"/>
          <w:sz w:val="24"/>
          <w:szCs w:val="24"/>
        </w:rPr>
      </w:pPr>
      <w:r>
        <w:rPr>
          <w:rFonts w:ascii="Book Antiqua" w:hAnsi="Book Antiqua"/>
          <w:sz w:val="24"/>
          <w:szCs w:val="24"/>
        </w:rPr>
        <w:t>prodotto e presentazione orale</w:t>
      </w:r>
      <w:r w:rsidR="00F91A2D">
        <w:rPr>
          <w:rFonts w:ascii="Book Antiqua" w:hAnsi="Book Antiqua"/>
          <w:sz w:val="24"/>
          <w:szCs w:val="24"/>
        </w:rPr>
        <w:t>;</w:t>
      </w:r>
    </w:p>
    <w:p w:rsidR="00B64ABC" w:rsidRDefault="00B64ABC" w:rsidP="00B64ABC">
      <w:pPr>
        <w:pStyle w:val="Paragrafoelenco"/>
        <w:numPr>
          <w:ilvl w:val="0"/>
          <w:numId w:val="8"/>
        </w:numPr>
        <w:spacing w:after="0"/>
        <w:rPr>
          <w:rFonts w:ascii="Book Antiqua" w:hAnsi="Book Antiqua"/>
          <w:sz w:val="24"/>
          <w:szCs w:val="24"/>
        </w:rPr>
      </w:pPr>
      <w:r>
        <w:rPr>
          <w:rFonts w:ascii="Book Antiqua" w:hAnsi="Book Antiqua"/>
          <w:sz w:val="24"/>
          <w:szCs w:val="24"/>
        </w:rPr>
        <w:t>verifica scritta: viene assegnato un articolo con dei dati statistici, gli alunni dovranno:</w:t>
      </w:r>
    </w:p>
    <w:p w:rsidR="00B64ABC" w:rsidRDefault="00B64ABC" w:rsidP="00B64ABC">
      <w:pPr>
        <w:pStyle w:val="Paragrafoelenco"/>
        <w:numPr>
          <w:ilvl w:val="1"/>
          <w:numId w:val="8"/>
        </w:numPr>
        <w:rPr>
          <w:rFonts w:ascii="Book Antiqua" w:hAnsi="Book Antiqua"/>
          <w:sz w:val="24"/>
          <w:szCs w:val="24"/>
        </w:rPr>
      </w:pPr>
      <w:r>
        <w:rPr>
          <w:rFonts w:ascii="Book Antiqua" w:hAnsi="Book Antiqua"/>
          <w:sz w:val="24"/>
          <w:szCs w:val="24"/>
        </w:rPr>
        <w:t>rispondere a domande a crocette sulla comprensione del testo (per valutare la capacità di interpretazione dei dati)</w:t>
      </w:r>
      <w:r w:rsidR="00F91A2D">
        <w:rPr>
          <w:rFonts w:ascii="Book Antiqua" w:hAnsi="Book Antiqua"/>
          <w:sz w:val="24"/>
          <w:szCs w:val="24"/>
        </w:rPr>
        <w:t>;</w:t>
      </w:r>
    </w:p>
    <w:p w:rsidR="00B64ABC" w:rsidRDefault="00B64ABC" w:rsidP="00B64ABC">
      <w:pPr>
        <w:pStyle w:val="Paragrafoelenco"/>
        <w:numPr>
          <w:ilvl w:val="1"/>
          <w:numId w:val="8"/>
        </w:numPr>
        <w:rPr>
          <w:rFonts w:ascii="Book Antiqua" w:hAnsi="Book Antiqua"/>
          <w:sz w:val="24"/>
          <w:szCs w:val="24"/>
        </w:rPr>
      </w:pPr>
      <w:r>
        <w:rPr>
          <w:rFonts w:ascii="Book Antiqua" w:hAnsi="Book Antiqua"/>
          <w:sz w:val="24"/>
          <w:szCs w:val="24"/>
        </w:rPr>
        <w:t xml:space="preserve">calcolare </w:t>
      </w:r>
      <w:r w:rsidR="00A200AF">
        <w:rPr>
          <w:rFonts w:ascii="Book Antiqua" w:hAnsi="Book Antiqua"/>
          <w:sz w:val="24"/>
          <w:szCs w:val="24"/>
        </w:rPr>
        <w:t>ed analizzare indici di posizione centrale e di variabilità</w:t>
      </w:r>
      <w:r w:rsidR="00F91A2D">
        <w:rPr>
          <w:rFonts w:ascii="Book Antiqua" w:hAnsi="Book Antiqua"/>
          <w:sz w:val="24"/>
          <w:szCs w:val="24"/>
        </w:rPr>
        <w:t>;</w:t>
      </w:r>
    </w:p>
    <w:p w:rsidR="00B64ABC" w:rsidRDefault="00B64ABC" w:rsidP="00B64ABC">
      <w:pPr>
        <w:pStyle w:val="Paragrafoelenco"/>
        <w:numPr>
          <w:ilvl w:val="1"/>
          <w:numId w:val="8"/>
        </w:numPr>
        <w:rPr>
          <w:rFonts w:ascii="Book Antiqua" w:hAnsi="Book Antiqua"/>
          <w:sz w:val="24"/>
          <w:szCs w:val="24"/>
        </w:rPr>
      </w:pPr>
      <w:r>
        <w:rPr>
          <w:rFonts w:ascii="Book Antiqua" w:hAnsi="Book Antiqua"/>
          <w:sz w:val="24"/>
          <w:szCs w:val="24"/>
        </w:rPr>
        <w:t>produrre dei grafici partendo dai dati presenti nel testo</w:t>
      </w:r>
      <w:r w:rsidR="00F91A2D">
        <w:rPr>
          <w:rFonts w:ascii="Book Antiqua" w:hAnsi="Book Antiqua"/>
          <w:sz w:val="24"/>
          <w:szCs w:val="24"/>
        </w:rPr>
        <w:t>.</w:t>
      </w:r>
    </w:p>
    <w:p w:rsidR="00B64ABC" w:rsidRDefault="00B64ABC" w:rsidP="00B64ABC">
      <w:pPr>
        <w:pStyle w:val="Paragrafoelenco"/>
        <w:ind w:left="1080"/>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p>
    <w:p w:rsidR="00B64ABC" w:rsidRDefault="00B64ABC" w:rsidP="00B64ABC">
      <w:pPr>
        <w:rPr>
          <w:rFonts w:ascii="Book Antiqua" w:hAnsi="Book Antiqua"/>
          <w:sz w:val="24"/>
          <w:szCs w:val="24"/>
        </w:rPr>
      </w:pPr>
      <w:r>
        <w:rPr>
          <w:rFonts w:ascii="Book Antiqua" w:hAnsi="Book Antiqua"/>
          <w:sz w:val="24"/>
          <w:szCs w:val="24"/>
        </w:rPr>
        <w:t xml:space="preserve">CONCLUSIONI: </w:t>
      </w:r>
    </w:p>
    <w:p w:rsidR="00B64ABC" w:rsidRDefault="00B64ABC" w:rsidP="00B64ABC">
      <w:pPr>
        <w:rPr>
          <w:rFonts w:ascii="Book Antiqua" w:hAnsi="Book Antiqua"/>
          <w:sz w:val="24"/>
          <w:szCs w:val="24"/>
          <w:u w:val="single"/>
        </w:rPr>
      </w:pPr>
      <w:r>
        <w:rPr>
          <w:rFonts w:ascii="Book Antiqua" w:hAnsi="Book Antiqua"/>
          <w:sz w:val="24"/>
          <w:szCs w:val="24"/>
          <w:u w:val="single"/>
        </w:rPr>
        <w:t>In che modo l’approccio proposto differisce da quello tradizionale?</w:t>
      </w:r>
    </w:p>
    <w:p w:rsidR="00B64ABC" w:rsidRDefault="00B64ABC" w:rsidP="00B64ABC">
      <w:pPr>
        <w:jc w:val="both"/>
        <w:rPr>
          <w:rFonts w:ascii="Book Antiqua" w:hAnsi="Book Antiqua"/>
          <w:sz w:val="24"/>
          <w:szCs w:val="24"/>
        </w:rPr>
      </w:pPr>
      <w:r>
        <w:rPr>
          <w:rFonts w:ascii="Book Antiqua" w:hAnsi="Book Antiqua"/>
          <w:sz w:val="24"/>
          <w:szCs w:val="24"/>
        </w:rPr>
        <w:t>Mentre l’approccio tradizione prevede la spiegazione frontale delle formule utilizzate in statistica e successivamente l’applicazione meccanica di queste a dati forniti, questo approccio permette di condurre una vera e propria indagine rendendo gli studenti protagonisti e favorendo lo sviluppo di abilità personali come la creatività, la capacità organizzativa, la leadership. In questo modo il lavoro di gruppo può essere pensato come service-</w:t>
      </w:r>
      <w:proofErr w:type="spellStart"/>
      <w:r>
        <w:rPr>
          <w:rFonts w:ascii="Book Antiqua" w:hAnsi="Book Antiqua"/>
          <w:sz w:val="24"/>
          <w:szCs w:val="24"/>
        </w:rPr>
        <w:t>learning</w:t>
      </w:r>
      <w:proofErr w:type="spellEnd"/>
      <w:r>
        <w:rPr>
          <w:rFonts w:ascii="Book Antiqua" w:hAnsi="Book Antiqua"/>
          <w:sz w:val="24"/>
          <w:szCs w:val="24"/>
        </w:rPr>
        <w:t>, il risultato diventa un servizio fatto alla comunità.</w:t>
      </w:r>
    </w:p>
    <w:p w:rsidR="00B64ABC" w:rsidRDefault="00B64ABC" w:rsidP="00B64ABC">
      <w:pPr>
        <w:rPr>
          <w:rFonts w:ascii="Book Antiqua" w:hAnsi="Book Antiqua"/>
          <w:b/>
          <w:sz w:val="24"/>
          <w:szCs w:val="24"/>
          <w:u w:val="single"/>
        </w:rPr>
      </w:pPr>
    </w:p>
    <w:p w:rsidR="00B64ABC" w:rsidRDefault="00B64ABC">
      <w:r>
        <w:br w:type="page"/>
      </w:r>
    </w:p>
    <w:p w:rsidR="00B64ABC" w:rsidRPr="00B64ABC" w:rsidRDefault="00B64ABC" w:rsidP="00B64ABC">
      <w:pPr>
        <w:shd w:val="clear" w:color="auto" w:fill="FFFFFF"/>
        <w:spacing w:before="150" w:after="0" w:line="240" w:lineRule="auto"/>
        <w:outlineLvl w:val="1"/>
        <w:rPr>
          <w:caps/>
          <w:sz w:val="17"/>
          <w:szCs w:val="17"/>
          <w:shd w:val="clear" w:color="auto" w:fill="FFFFFF"/>
        </w:rPr>
      </w:pPr>
      <w:r w:rsidRPr="00B64ABC">
        <w:rPr>
          <w:caps/>
          <w:sz w:val="17"/>
          <w:szCs w:val="17"/>
          <w:shd w:val="clear" w:color="auto" w:fill="FFFFFF"/>
        </w:rPr>
        <w:t>ALLEGATO 1</w:t>
      </w:r>
    </w:p>
    <w:p w:rsidR="00B64ABC" w:rsidRDefault="00B64ABC" w:rsidP="00B64ABC">
      <w:pPr>
        <w:shd w:val="clear" w:color="auto" w:fill="FFFFFF"/>
        <w:spacing w:before="150" w:after="0" w:line="240" w:lineRule="auto"/>
        <w:outlineLvl w:val="1"/>
        <w:rPr>
          <w:caps/>
          <w:color w:val="CD0021"/>
          <w:sz w:val="17"/>
          <w:szCs w:val="17"/>
          <w:shd w:val="clear" w:color="auto" w:fill="FFFFFF"/>
        </w:rPr>
      </w:pPr>
    </w:p>
    <w:p w:rsidR="00B64ABC" w:rsidRDefault="00B64ABC" w:rsidP="00B64ABC">
      <w:pPr>
        <w:shd w:val="clear" w:color="auto" w:fill="FFFFFF"/>
        <w:spacing w:before="150" w:after="0" w:line="240" w:lineRule="auto"/>
        <w:outlineLvl w:val="1"/>
        <w:rPr>
          <w:rFonts w:ascii="Times New Roman" w:eastAsia="Times New Roman" w:hAnsi="Times New Roman" w:cs="Times New Roman"/>
          <w:b/>
          <w:color w:val="1D1D1D"/>
          <w:sz w:val="52"/>
          <w:szCs w:val="52"/>
          <w:lang w:eastAsia="it-IT"/>
        </w:rPr>
      </w:pPr>
      <w:r>
        <w:rPr>
          <w:caps/>
          <w:color w:val="CD0021"/>
          <w:sz w:val="17"/>
          <w:szCs w:val="17"/>
          <w:shd w:val="clear" w:color="auto" w:fill="FFFFFF"/>
        </w:rPr>
        <w:t>TAFTERJOURNAL N. 56 - FEBBRAIO 2013</w:t>
      </w:r>
    </w:p>
    <w:p w:rsidR="00B64ABC" w:rsidRPr="00A10910" w:rsidRDefault="00B64ABC" w:rsidP="00B64ABC">
      <w:pPr>
        <w:shd w:val="clear" w:color="auto" w:fill="FFFFFF"/>
        <w:spacing w:before="150" w:after="0" w:line="240" w:lineRule="auto"/>
        <w:jc w:val="center"/>
        <w:outlineLvl w:val="1"/>
        <w:rPr>
          <w:rFonts w:ascii="Times New Roman" w:eastAsia="Times New Roman" w:hAnsi="Times New Roman" w:cs="Times New Roman"/>
          <w:b/>
          <w:color w:val="1D1D1D"/>
          <w:sz w:val="52"/>
          <w:szCs w:val="52"/>
          <w:lang w:eastAsia="it-IT"/>
        </w:rPr>
      </w:pPr>
      <w:r w:rsidRPr="00A10910">
        <w:rPr>
          <w:rFonts w:ascii="Times New Roman" w:eastAsia="Times New Roman" w:hAnsi="Times New Roman" w:cs="Times New Roman"/>
          <w:b/>
          <w:color w:val="1D1D1D"/>
          <w:sz w:val="52"/>
          <w:szCs w:val="52"/>
          <w:lang w:eastAsia="it-IT"/>
        </w:rPr>
        <w:t>Quale musica per quali giovani?</w:t>
      </w:r>
    </w:p>
    <w:p w:rsidR="00B64ABC" w:rsidRDefault="00B64ABC" w:rsidP="00B64ABC">
      <w:pPr>
        <w:shd w:val="clear" w:color="auto" w:fill="FFFFFF"/>
        <w:spacing w:after="0" w:line="312" w:lineRule="atLeast"/>
        <w:jc w:val="both"/>
        <w:rPr>
          <w:rFonts w:ascii="Times New Roman" w:eastAsia="Times New Roman" w:hAnsi="Times New Roman" w:cs="Times New Roman"/>
          <w:color w:val="616161"/>
          <w:sz w:val="24"/>
          <w:szCs w:val="24"/>
          <w:lang w:eastAsia="it-IT"/>
        </w:rPr>
      </w:pPr>
    </w:p>
    <w:p w:rsidR="00B64ABC" w:rsidRDefault="00B64ABC" w:rsidP="00B64ABC">
      <w:pPr>
        <w:shd w:val="clear" w:color="auto" w:fill="FFFFFF"/>
        <w:spacing w:after="0" w:line="312" w:lineRule="atLeast"/>
        <w:jc w:val="both"/>
        <w:rPr>
          <w:rFonts w:ascii="Times New Roman" w:eastAsia="Times New Roman" w:hAnsi="Times New Roman" w:cs="Times New Roman"/>
          <w:color w:val="616161"/>
          <w:sz w:val="24"/>
          <w:szCs w:val="24"/>
          <w:lang w:eastAsia="it-IT"/>
        </w:rPr>
      </w:pPr>
    </w:p>
    <w:p w:rsidR="00B64ABC" w:rsidRDefault="00B64ABC" w:rsidP="00B64ABC">
      <w:pPr>
        <w:shd w:val="clear" w:color="auto" w:fill="FFFFFF"/>
        <w:spacing w:after="0" w:line="312" w:lineRule="atLeast"/>
        <w:jc w:val="both"/>
        <w:rPr>
          <w:rFonts w:ascii="Times New Roman" w:eastAsia="Times New Roman" w:hAnsi="Times New Roman" w:cs="Times New Roman"/>
          <w:color w:val="616161"/>
          <w:sz w:val="24"/>
          <w:szCs w:val="24"/>
          <w:lang w:eastAsia="it-IT"/>
        </w:rPr>
      </w:pP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616161"/>
          <w:sz w:val="24"/>
          <w:szCs w:val="24"/>
          <w:lang w:eastAsia="it-IT"/>
        </w:rPr>
      </w:pPr>
      <w:r w:rsidRPr="00A10910">
        <w:rPr>
          <w:rFonts w:ascii="Times New Roman" w:eastAsia="Times New Roman" w:hAnsi="Times New Roman" w:cs="Times New Roman"/>
          <w:color w:val="616161"/>
          <w:sz w:val="24"/>
          <w:szCs w:val="24"/>
          <w:lang w:eastAsia="it-IT"/>
        </w:rPr>
        <w:t>di </w:t>
      </w:r>
      <w:hyperlink r:id="rId10" w:tooltip="Posts by Ludovica Scoppola" w:history="1">
        <w:r w:rsidRPr="00A10910">
          <w:rPr>
            <w:rFonts w:ascii="Times New Roman" w:eastAsia="Times New Roman" w:hAnsi="Times New Roman" w:cs="Times New Roman"/>
            <w:color w:val="065A80"/>
            <w:sz w:val="24"/>
            <w:szCs w:val="24"/>
            <w:u w:val="single"/>
            <w:lang w:eastAsia="it-IT"/>
          </w:rPr>
          <w:t>Ludovica Scoppola</w:t>
        </w:r>
      </w:hyperlink>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616161"/>
          <w:sz w:val="24"/>
          <w:szCs w:val="24"/>
          <w:lang w:eastAsia="it-IT"/>
        </w:rPr>
      </w:pPr>
      <w:r w:rsidRPr="00A10910">
        <w:rPr>
          <w:rFonts w:ascii="Times New Roman" w:eastAsia="Times New Roman" w:hAnsi="Times New Roman" w:cs="Times New Roman"/>
          <w:color w:val="616161"/>
          <w:sz w:val="24"/>
          <w:szCs w:val="24"/>
          <w:lang w:eastAsia="it-IT"/>
        </w:rPr>
        <w:t>Rubrica: </w:t>
      </w:r>
      <w:hyperlink r:id="rId11" w:history="1">
        <w:r w:rsidRPr="00A10910">
          <w:rPr>
            <w:rFonts w:ascii="Times New Roman" w:eastAsia="Times New Roman" w:hAnsi="Times New Roman" w:cs="Times New Roman"/>
            <w:color w:val="065A80"/>
            <w:sz w:val="24"/>
            <w:szCs w:val="24"/>
            <w:u w:val="single"/>
            <w:lang w:eastAsia="it-IT"/>
          </w:rPr>
          <w:t>Reti creative</w:t>
        </w:r>
      </w:hyperlink>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616161"/>
          <w:sz w:val="24"/>
          <w:szCs w:val="24"/>
          <w:lang w:eastAsia="it-IT"/>
        </w:rPr>
      </w:pPr>
      <w:r w:rsidRPr="00A10910">
        <w:rPr>
          <w:rFonts w:ascii="Times New Roman" w:eastAsia="Times New Roman" w:hAnsi="Times New Roman" w:cs="Times New Roman"/>
          <w:color w:val="616161"/>
          <w:sz w:val="24"/>
          <w:szCs w:val="24"/>
          <w:lang w:eastAsia="it-IT"/>
        </w:rPr>
        <w:t>Parole chiave: </w:t>
      </w:r>
      <w:hyperlink r:id="rId12" w:history="1">
        <w:r w:rsidRPr="00A10910">
          <w:rPr>
            <w:rFonts w:ascii="Times New Roman" w:eastAsia="Times New Roman" w:hAnsi="Times New Roman" w:cs="Times New Roman"/>
            <w:color w:val="065A80"/>
            <w:sz w:val="24"/>
            <w:szCs w:val="24"/>
            <w:u w:val="single"/>
            <w:lang w:eastAsia="it-IT"/>
          </w:rPr>
          <w:t>bambini</w:t>
        </w:r>
      </w:hyperlink>
      <w:r w:rsidRPr="00A10910">
        <w:rPr>
          <w:rFonts w:ascii="Times New Roman" w:eastAsia="Times New Roman" w:hAnsi="Times New Roman" w:cs="Times New Roman"/>
          <w:color w:val="616161"/>
          <w:sz w:val="24"/>
          <w:szCs w:val="24"/>
          <w:lang w:eastAsia="it-IT"/>
        </w:rPr>
        <w:t>, </w:t>
      </w:r>
      <w:hyperlink r:id="rId13" w:history="1">
        <w:r w:rsidRPr="00A10910">
          <w:rPr>
            <w:rFonts w:ascii="Times New Roman" w:eastAsia="Times New Roman" w:hAnsi="Times New Roman" w:cs="Times New Roman"/>
            <w:color w:val="065A80"/>
            <w:sz w:val="24"/>
            <w:szCs w:val="24"/>
            <w:u w:val="single"/>
            <w:lang w:eastAsia="it-IT"/>
          </w:rPr>
          <w:t>insegnamento</w:t>
        </w:r>
      </w:hyperlink>
      <w:r w:rsidRPr="00A10910">
        <w:rPr>
          <w:rFonts w:ascii="Times New Roman" w:eastAsia="Times New Roman" w:hAnsi="Times New Roman" w:cs="Times New Roman"/>
          <w:color w:val="616161"/>
          <w:sz w:val="24"/>
          <w:szCs w:val="24"/>
          <w:lang w:eastAsia="it-IT"/>
        </w:rPr>
        <w:t>, </w:t>
      </w:r>
      <w:hyperlink r:id="rId14" w:history="1">
        <w:r w:rsidRPr="00A10910">
          <w:rPr>
            <w:rFonts w:ascii="Times New Roman" w:eastAsia="Times New Roman" w:hAnsi="Times New Roman" w:cs="Times New Roman"/>
            <w:color w:val="065A80"/>
            <w:sz w:val="24"/>
            <w:szCs w:val="24"/>
            <w:u w:val="single"/>
            <w:lang w:eastAsia="it-IT"/>
          </w:rPr>
          <w:t>musica</w:t>
        </w:r>
      </w:hyperlink>
      <w:r w:rsidRPr="00A10910">
        <w:rPr>
          <w:rFonts w:ascii="Times New Roman" w:eastAsia="Times New Roman" w:hAnsi="Times New Roman" w:cs="Times New Roman"/>
          <w:color w:val="616161"/>
          <w:sz w:val="24"/>
          <w:szCs w:val="24"/>
          <w:lang w:eastAsia="it-IT"/>
        </w:rPr>
        <w:t>, </w:t>
      </w:r>
      <w:hyperlink r:id="rId15" w:history="1">
        <w:r w:rsidRPr="00A10910">
          <w:rPr>
            <w:rFonts w:ascii="Times New Roman" w:eastAsia="Times New Roman" w:hAnsi="Times New Roman" w:cs="Times New Roman"/>
            <w:color w:val="065A80"/>
            <w:sz w:val="24"/>
            <w:szCs w:val="24"/>
            <w:u w:val="single"/>
            <w:lang w:eastAsia="it-IT"/>
          </w:rPr>
          <w:t>ragazzi</w:t>
        </w:r>
      </w:hyperlink>
    </w:p>
    <w:p w:rsidR="00B64ABC"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Se ci capitasse di chiedere a un ragazzo italiano quale musica ascolta, la risposta molto probabilmente ricadrebbe su generi quali pop, rock, rap, hip-hop, ecc. e molto difficilmente ci verrebbe risposto “ascolto la musica classica”.</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Che l’ascolto della musica sia una delle attività più svolte dai ragazzi durante il tempo libero è un punto su cui concordano studi sia in ambito sociologico (Buzzi, Cavalli, &amp; de Lillo, 2007; Indagine Istat, 2006) che musicale (</w:t>
      </w:r>
      <w:proofErr w:type="spellStart"/>
      <w:r w:rsidRPr="00A10910">
        <w:rPr>
          <w:rFonts w:ascii="Times New Roman" w:eastAsia="Times New Roman" w:hAnsi="Times New Roman" w:cs="Times New Roman"/>
          <w:color w:val="1D1D1D"/>
          <w:sz w:val="24"/>
          <w:szCs w:val="24"/>
          <w:lang w:eastAsia="it-IT"/>
        </w:rPr>
        <w:t>Gasperoni</w:t>
      </w:r>
      <w:proofErr w:type="spellEnd"/>
      <w:r w:rsidRPr="00A10910">
        <w:rPr>
          <w:rFonts w:ascii="Times New Roman" w:eastAsia="Times New Roman" w:hAnsi="Times New Roman" w:cs="Times New Roman"/>
          <w:color w:val="1D1D1D"/>
          <w:sz w:val="24"/>
          <w:szCs w:val="24"/>
          <w:lang w:eastAsia="it-IT"/>
        </w:rPr>
        <w:t xml:space="preserve"> 2004; Arnett, 1995; </w:t>
      </w:r>
      <w:proofErr w:type="spellStart"/>
      <w:r w:rsidRPr="00A10910">
        <w:rPr>
          <w:rFonts w:ascii="Times New Roman" w:eastAsia="Times New Roman" w:hAnsi="Times New Roman" w:cs="Times New Roman"/>
          <w:color w:val="1D1D1D"/>
          <w:sz w:val="24"/>
          <w:szCs w:val="24"/>
          <w:lang w:eastAsia="it-IT"/>
        </w:rPr>
        <w:t>Gantz</w:t>
      </w:r>
      <w:proofErr w:type="spellEnd"/>
      <w:r w:rsidRPr="00A10910">
        <w:rPr>
          <w:rFonts w:ascii="Times New Roman" w:eastAsia="Times New Roman" w:hAnsi="Times New Roman" w:cs="Times New Roman"/>
          <w:color w:val="1D1D1D"/>
          <w:sz w:val="24"/>
          <w:szCs w:val="24"/>
          <w:lang w:eastAsia="it-IT"/>
        </w:rPr>
        <w:t xml:space="preserve">, </w:t>
      </w:r>
      <w:proofErr w:type="spellStart"/>
      <w:r w:rsidRPr="00A10910">
        <w:rPr>
          <w:rFonts w:ascii="Times New Roman" w:eastAsia="Times New Roman" w:hAnsi="Times New Roman" w:cs="Times New Roman"/>
          <w:color w:val="1D1D1D"/>
          <w:sz w:val="24"/>
          <w:szCs w:val="24"/>
          <w:lang w:eastAsia="it-IT"/>
        </w:rPr>
        <w:t>Gartenberg</w:t>
      </w:r>
      <w:proofErr w:type="spellEnd"/>
      <w:r w:rsidRPr="00A10910">
        <w:rPr>
          <w:rFonts w:ascii="Times New Roman" w:eastAsia="Times New Roman" w:hAnsi="Times New Roman" w:cs="Times New Roman"/>
          <w:color w:val="1D1D1D"/>
          <w:sz w:val="24"/>
          <w:szCs w:val="24"/>
          <w:lang w:eastAsia="it-IT"/>
        </w:rPr>
        <w:t xml:space="preserve">, </w:t>
      </w:r>
      <w:proofErr w:type="spellStart"/>
      <w:r w:rsidRPr="00A10910">
        <w:rPr>
          <w:rFonts w:ascii="Times New Roman" w:eastAsia="Times New Roman" w:hAnsi="Times New Roman" w:cs="Times New Roman"/>
          <w:color w:val="1D1D1D"/>
          <w:sz w:val="24"/>
          <w:szCs w:val="24"/>
          <w:lang w:eastAsia="it-IT"/>
        </w:rPr>
        <w:t>Pearson</w:t>
      </w:r>
      <w:proofErr w:type="spellEnd"/>
      <w:r w:rsidRPr="00A10910">
        <w:rPr>
          <w:rFonts w:ascii="Times New Roman" w:eastAsia="Times New Roman" w:hAnsi="Times New Roman" w:cs="Times New Roman"/>
          <w:color w:val="1D1D1D"/>
          <w:sz w:val="24"/>
          <w:szCs w:val="24"/>
          <w:lang w:eastAsia="it-IT"/>
        </w:rPr>
        <w:t xml:space="preserve"> &amp; </w:t>
      </w:r>
      <w:proofErr w:type="spellStart"/>
      <w:r w:rsidRPr="00A10910">
        <w:rPr>
          <w:rFonts w:ascii="Times New Roman" w:eastAsia="Times New Roman" w:hAnsi="Times New Roman" w:cs="Times New Roman"/>
          <w:color w:val="1D1D1D"/>
          <w:sz w:val="24"/>
          <w:szCs w:val="24"/>
          <w:lang w:eastAsia="it-IT"/>
        </w:rPr>
        <w:t>Shiller</w:t>
      </w:r>
      <w:proofErr w:type="spellEnd"/>
      <w:r w:rsidRPr="00A10910">
        <w:rPr>
          <w:rFonts w:ascii="Times New Roman" w:eastAsia="Times New Roman" w:hAnsi="Times New Roman" w:cs="Times New Roman"/>
          <w:color w:val="1D1D1D"/>
          <w:sz w:val="24"/>
          <w:szCs w:val="24"/>
          <w:lang w:eastAsia="it-IT"/>
        </w:rPr>
        <w:t xml:space="preserve">, 1978; Larson, 1995; </w:t>
      </w:r>
      <w:proofErr w:type="spellStart"/>
      <w:r w:rsidRPr="00A10910">
        <w:rPr>
          <w:rFonts w:ascii="Times New Roman" w:eastAsia="Times New Roman" w:hAnsi="Times New Roman" w:cs="Times New Roman"/>
          <w:color w:val="1D1D1D"/>
          <w:sz w:val="24"/>
          <w:szCs w:val="24"/>
          <w:lang w:eastAsia="it-IT"/>
        </w:rPr>
        <w:t>Roe</w:t>
      </w:r>
      <w:proofErr w:type="spellEnd"/>
      <w:r w:rsidRPr="00A10910">
        <w:rPr>
          <w:rFonts w:ascii="Times New Roman" w:eastAsia="Times New Roman" w:hAnsi="Times New Roman" w:cs="Times New Roman"/>
          <w:color w:val="1D1D1D"/>
          <w:sz w:val="24"/>
          <w:szCs w:val="24"/>
          <w:lang w:eastAsia="it-IT"/>
        </w:rPr>
        <w:t xml:space="preserve">, 1985; North, </w:t>
      </w:r>
      <w:proofErr w:type="spellStart"/>
      <w:r w:rsidRPr="00A10910">
        <w:rPr>
          <w:rFonts w:ascii="Times New Roman" w:eastAsia="Times New Roman" w:hAnsi="Times New Roman" w:cs="Times New Roman"/>
          <w:color w:val="1D1D1D"/>
          <w:sz w:val="24"/>
          <w:szCs w:val="24"/>
          <w:lang w:eastAsia="it-IT"/>
        </w:rPr>
        <w:t>Hargraves</w:t>
      </w:r>
      <w:proofErr w:type="spellEnd"/>
      <w:r w:rsidRPr="00A10910">
        <w:rPr>
          <w:rFonts w:ascii="Times New Roman" w:eastAsia="Times New Roman" w:hAnsi="Times New Roman" w:cs="Times New Roman"/>
          <w:color w:val="1D1D1D"/>
          <w:sz w:val="24"/>
          <w:szCs w:val="24"/>
          <w:lang w:eastAsia="it-IT"/>
        </w:rPr>
        <w:t xml:space="preserve"> &amp; </w:t>
      </w:r>
      <w:proofErr w:type="spellStart"/>
      <w:r w:rsidRPr="00A10910">
        <w:rPr>
          <w:rFonts w:ascii="Times New Roman" w:eastAsia="Times New Roman" w:hAnsi="Times New Roman" w:cs="Times New Roman"/>
          <w:color w:val="1D1D1D"/>
          <w:sz w:val="24"/>
          <w:szCs w:val="24"/>
          <w:lang w:eastAsia="it-IT"/>
        </w:rPr>
        <w:t>O’Neill</w:t>
      </w:r>
      <w:proofErr w:type="spellEnd"/>
      <w:r w:rsidRPr="00A10910">
        <w:rPr>
          <w:rFonts w:ascii="Times New Roman" w:eastAsia="Times New Roman" w:hAnsi="Times New Roman" w:cs="Times New Roman"/>
          <w:color w:val="1D1D1D"/>
          <w:sz w:val="24"/>
          <w:szCs w:val="24"/>
          <w:lang w:eastAsia="it-IT"/>
        </w:rPr>
        <w:t xml:space="preserve"> 2001).</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Ma quale genere ascoltano e perché?</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Le case discografiche hanno un ruolo molto importante nelle scelte musicali dei giovani poiché riescono a determinare mode e atteggiamenti nella promozione di determinati artisti. Negli Stati Uniti il consumo della </w:t>
      </w:r>
      <w:proofErr w:type="spellStart"/>
      <w:r w:rsidRPr="00A10910">
        <w:rPr>
          <w:rFonts w:ascii="Times New Roman" w:eastAsia="Times New Roman" w:hAnsi="Times New Roman" w:cs="Times New Roman"/>
          <w:i/>
          <w:iCs/>
          <w:color w:val="1D1D1D"/>
          <w:sz w:val="24"/>
          <w:szCs w:val="24"/>
          <w:lang w:eastAsia="it-IT"/>
        </w:rPr>
        <w:t>popular</w:t>
      </w:r>
      <w:proofErr w:type="spellEnd"/>
      <w:r w:rsidRPr="00A10910">
        <w:rPr>
          <w:rFonts w:ascii="Times New Roman" w:eastAsia="Times New Roman" w:hAnsi="Times New Roman" w:cs="Times New Roman"/>
          <w:i/>
          <w:iCs/>
          <w:color w:val="1D1D1D"/>
          <w:sz w:val="24"/>
          <w:szCs w:val="24"/>
          <w:lang w:eastAsia="it-IT"/>
        </w:rPr>
        <w:t xml:space="preserve"> music</w:t>
      </w:r>
      <w:r w:rsidRPr="00A10910">
        <w:rPr>
          <w:rFonts w:ascii="Times New Roman" w:eastAsia="Times New Roman" w:hAnsi="Times New Roman" w:cs="Times New Roman"/>
          <w:color w:val="1D1D1D"/>
          <w:sz w:val="24"/>
          <w:szCs w:val="24"/>
          <w:lang w:eastAsia="it-IT"/>
        </w:rPr>
        <w:t> è un’industria miliardaria (</w:t>
      </w:r>
      <w:proofErr w:type="spellStart"/>
      <w:r w:rsidRPr="00A10910">
        <w:rPr>
          <w:rFonts w:ascii="Times New Roman" w:eastAsia="Times New Roman" w:hAnsi="Times New Roman" w:cs="Times New Roman"/>
          <w:color w:val="1D1D1D"/>
          <w:sz w:val="24"/>
          <w:szCs w:val="24"/>
          <w:lang w:eastAsia="it-IT"/>
        </w:rPr>
        <w:t>Geter</w:t>
      </w:r>
      <w:proofErr w:type="spellEnd"/>
      <w:r w:rsidRPr="00A10910">
        <w:rPr>
          <w:rFonts w:ascii="Times New Roman" w:eastAsia="Times New Roman" w:hAnsi="Times New Roman" w:cs="Times New Roman"/>
          <w:color w:val="1D1D1D"/>
          <w:sz w:val="24"/>
          <w:szCs w:val="24"/>
          <w:lang w:eastAsia="it-IT"/>
        </w:rPr>
        <w:t xml:space="preserve"> &amp; </w:t>
      </w:r>
      <w:proofErr w:type="spellStart"/>
      <w:r w:rsidRPr="00A10910">
        <w:rPr>
          <w:rFonts w:ascii="Times New Roman" w:eastAsia="Times New Roman" w:hAnsi="Times New Roman" w:cs="Times New Roman"/>
          <w:color w:val="1D1D1D"/>
          <w:sz w:val="24"/>
          <w:szCs w:val="24"/>
          <w:lang w:eastAsia="it-IT"/>
        </w:rPr>
        <w:t>Streisand</w:t>
      </w:r>
      <w:proofErr w:type="spellEnd"/>
      <w:r w:rsidRPr="00A10910">
        <w:rPr>
          <w:rFonts w:ascii="Times New Roman" w:eastAsia="Times New Roman" w:hAnsi="Times New Roman" w:cs="Times New Roman"/>
          <w:color w:val="1D1D1D"/>
          <w:sz w:val="24"/>
          <w:szCs w:val="24"/>
          <w:lang w:eastAsia="it-IT"/>
        </w:rPr>
        <w:t xml:space="preserve">, 1995) basata fondamentalmente sui gusti dei giovani: secondo </w:t>
      </w:r>
      <w:proofErr w:type="spellStart"/>
      <w:r w:rsidRPr="00A10910">
        <w:rPr>
          <w:rFonts w:ascii="Times New Roman" w:eastAsia="Times New Roman" w:hAnsi="Times New Roman" w:cs="Times New Roman"/>
          <w:color w:val="1D1D1D"/>
          <w:sz w:val="24"/>
          <w:szCs w:val="24"/>
          <w:lang w:eastAsia="it-IT"/>
        </w:rPr>
        <w:t>Brake</w:t>
      </w:r>
      <w:proofErr w:type="spellEnd"/>
      <w:r w:rsidRPr="00A10910">
        <w:rPr>
          <w:rFonts w:ascii="Times New Roman" w:eastAsia="Times New Roman" w:hAnsi="Times New Roman" w:cs="Times New Roman"/>
          <w:color w:val="1D1D1D"/>
          <w:sz w:val="24"/>
          <w:szCs w:val="24"/>
          <w:lang w:eastAsia="it-IT"/>
        </w:rPr>
        <w:t xml:space="preserve"> (1985) il settanta per cento della musica pop è comprata da ragazzi tra i 12 e i 20 anni.</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xml:space="preserve">Come sostiene Nanni (1989) i media sono “una grande scuola di musica a cui tutti i ragazzi d’oggi sono iscritti d’ufficio fin dalla </w:t>
      </w:r>
      <w:proofErr w:type="spellStart"/>
      <w:r w:rsidRPr="00A10910">
        <w:rPr>
          <w:rFonts w:ascii="Times New Roman" w:eastAsia="Times New Roman" w:hAnsi="Times New Roman" w:cs="Times New Roman"/>
          <w:color w:val="1D1D1D"/>
          <w:sz w:val="24"/>
          <w:szCs w:val="24"/>
          <w:lang w:eastAsia="it-IT"/>
        </w:rPr>
        <w:t>nascita”e</w:t>
      </w:r>
      <w:proofErr w:type="spellEnd"/>
      <w:r w:rsidRPr="00A10910">
        <w:rPr>
          <w:rFonts w:ascii="Times New Roman" w:eastAsia="Times New Roman" w:hAnsi="Times New Roman" w:cs="Times New Roman"/>
          <w:color w:val="1D1D1D"/>
          <w:sz w:val="24"/>
          <w:szCs w:val="24"/>
          <w:lang w:eastAsia="it-IT"/>
        </w:rPr>
        <w:t xml:space="preserve"> “la cultura musicale dei ragazzi è un insieme di motivazioni, valori, credenze, schemi di interpretazione e criteri di valutazione, modi di appropriazione, memorie di repertorio che i ragazzi accumulano man mano attorno alla musica e ai musicisti”(Ferrari, 2002).</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Famiglia e società giocano un ruolo molto importante nel rapporto tra musica e giovani (</w:t>
      </w:r>
      <w:proofErr w:type="spellStart"/>
      <w:r w:rsidRPr="00A10910">
        <w:rPr>
          <w:rFonts w:ascii="Times New Roman" w:eastAsia="Times New Roman" w:hAnsi="Times New Roman" w:cs="Times New Roman"/>
          <w:color w:val="1D1D1D"/>
          <w:sz w:val="24"/>
          <w:szCs w:val="24"/>
          <w:lang w:eastAsia="it-IT"/>
        </w:rPr>
        <w:t>Sloboda</w:t>
      </w:r>
      <w:proofErr w:type="spellEnd"/>
      <w:r w:rsidRPr="00A10910">
        <w:rPr>
          <w:rFonts w:ascii="Times New Roman" w:eastAsia="Times New Roman" w:hAnsi="Times New Roman" w:cs="Times New Roman"/>
          <w:color w:val="1D1D1D"/>
          <w:sz w:val="24"/>
          <w:szCs w:val="24"/>
          <w:lang w:eastAsia="it-IT"/>
        </w:rPr>
        <w:t>, 1985; Gardner, 1983) e appare evidente come la cultura musicale dei ragazzi sia soprattutto il frutto della familiarità acquisita attraverso l’esposizione continua all’ascolto di musica, musica sia scelta con cognizione di causa che subita negli ambienti di frequentazione sociale(1).</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Ma mentre la scuola e la famiglia del passato trasmettevano contenuti su cui erano stati a loro volta formati con la convinzione di trasmettere valori comuni, ora la cultura musicale giovanile è in continua trasformazione con ritmi e tecnologie talvolta difficili da seguire.</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A conferma dell’interesse giovanile verso generi musicali diversi da quelli proposti dalle generazioni adulte, e per riflettere sulle possibili influenze verso questi atteggiamenti sono stati analizzati alcuni dati della ricerca “</w:t>
      </w:r>
      <w:r w:rsidRPr="00A10910">
        <w:rPr>
          <w:rFonts w:ascii="Times New Roman" w:eastAsia="Times New Roman" w:hAnsi="Times New Roman" w:cs="Times New Roman"/>
          <w:i/>
          <w:iCs/>
          <w:color w:val="1D1D1D"/>
          <w:sz w:val="24"/>
          <w:szCs w:val="24"/>
          <w:lang w:eastAsia="it-IT"/>
        </w:rPr>
        <w:t>Abilità e conoscenze musicali in uscita dalla scuola secondaria di primo grado</w:t>
      </w:r>
      <w:r w:rsidRPr="00A10910">
        <w:rPr>
          <w:rFonts w:ascii="Times New Roman" w:eastAsia="Times New Roman" w:hAnsi="Times New Roman" w:cs="Times New Roman"/>
          <w:color w:val="1D1D1D"/>
          <w:sz w:val="24"/>
          <w:szCs w:val="24"/>
          <w:lang w:eastAsia="it-IT"/>
        </w:rPr>
        <w:t>”(2), che hanno permesso di tratteggiare un quadro sui gusti e le abitudini musicali dei ragazzi coinvolti nello studio (1.163 studenti frequentanti l’ultimo anno di scuola secondaria di primo grado del comune di Roma).</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Per quanto riguarda il tipo di musica preferito le risposte degli studenti hanno innanzi tutto confermato il dato, emerso in tutti gli studi precedenti, sulla assoluta preferenza di musica pop (42%), rock (23,4%) e hip-hop (18,7%) mentre il genere classico risulta una scelta elitaria (4,8%). Per quanto riguarda le differenze per sesso i ragazzi e le ragazze condividono le stesse scelte tranne una preferenza delle ragazze per il pop e dei ragazzi per il rock (grafico 1).</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27E7F53D" wp14:editId="08B7E933">
            <wp:extent cx="5467350" cy="3933825"/>
            <wp:effectExtent l="0" t="0" r="0" b="9525"/>
            <wp:docPr id="1" name="Immagine 1" descr="http://www.tafterjournal.it/wp-content/uploads/2013/02/ludograf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fterjournal.it/wp-content/uploads/2013/02/ludografico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3933825"/>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Il disegno della ricerca ha richiesto un campionamento stratificato per indirizzo scolastico (scuole a indirizzo musicale e tradizionale) e per territorio (centro, zona intermedia e periferia del Comune di Roma); ci si è così trovati ad avere tre tipi di classe frequentate dagli studenti (MM: ad indirizzo musicale  in scuola musicale(3), MT ad indirizzo tradizionale in scuola musicale e, TT, ad indirizzo tradizionale in scuola tradizionale). Le due variabili ottenute dalla somministrazione degli strumenti sono state quindi messe in relazione al genere musicale preferito per cercare di individuare possibili fattori di influenza verso questo argomento.</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Mentre si è visto che l’ubicazione della scuola nel territorio non influenza le scelte degli studenti queste invece risultano condizionate dal tipo di classe frequentata, infatti sale il numero di ragazzi che preferiscono il genere classico in coloro che frequentano le classi ad indirizzo musicale, e che quindi suonano uno strumento. I generi rap e hip hop sembrano invece essere più ascoltati in quelle classi dove la musica viene insegnata in modo collettivo e con argomenti soprattutto di base teorica. La tabella 1 inoltre mostra che la scuola di appartenenza non è incidente per la scelta del genere musicale, quindi non è sufficiente avere un contatto indiretto con la musica, frequentare una scuola (Scuola M classe T) dove altri praticano la musica, ma è fondamentale vivere la musica in prima persona (Scuola M classe M) (Tab.1).</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1279FA4F" wp14:editId="6C8465B0">
            <wp:extent cx="4105275" cy="3762375"/>
            <wp:effectExtent l="0" t="0" r="9525" b="9525"/>
            <wp:docPr id="2" name="Immagine 2" descr="http://www.tafterjournal.it/wp-content/uploads/2013/02/ludotabe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fterjournal.it/wp-content/uploads/2013/02/ludotabella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3762375"/>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Per quello che riguarda la quantità di ascolto musicale a settimana non è rilevante dove è ubicata la scuola (</w:t>
      </w:r>
      <w:r w:rsidRPr="00A10910">
        <w:rPr>
          <w:rFonts w:ascii="Times New Roman" w:eastAsia="Times New Roman" w:hAnsi="Times New Roman" w:cs="Times New Roman"/>
          <w:i/>
          <w:iCs/>
          <w:color w:val="1D1D1D"/>
          <w:sz w:val="24"/>
          <w:szCs w:val="24"/>
          <w:lang w:eastAsia="it-IT"/>
        </w:rPr>
        <w:t>centro – zona intermedia – periferia</w:t>
      </w:r>
      <w:r w:rsidRPr="00A10910">
        <w:rPr>
          <w:rFonts w:ascii="Times New Roman" w:eastAsia="Times New Roman" w:hAnsi="Times New Roman" w:cs="Times New Roman"/>
          <w:color w:val="1D1D1D"/>
          <w:sz w:val="24"/>
          <w:szCs w:val="24"/>
          <w:lang w:eastAsia="it-IT"/>
        </w:rPr>
        <w:t>) o quale tipo di classe viene frequentato (</w:t>
      </w:r>
      <w:r w:rsidRPr="00A10910">
        <w:rPr>
          <w:rFonts w:ascii="Times New Roman" w:eastAsia="Times New Roman" w:hAnsi="Times New Roman" w:cs="Times New Roman"/>
          <w:i/>
          <w:iCs/>
          <w:color w:val="1D1D1D"/>
          <w:sz w:val="24"/>
          <w:szCs w:val="24"/>
          <w:lang w:eastAsia="it-IT"/>
        </w:rPr>
        <w:t>se a indirizzo musicale o tradizionale</w:t>
      </w:r>
      <w:r w:rsidRPr="00A10910">
        <w:rPr>
          <w:rFonts w:ascii="Times New Roman" w:eastAsia="Times New Roman" w:hAnsi="Times New Roman" w:cs="Times New Roman"/>
          <w:color w:val="1D1D1D"/>
          <w:sz w:val="24"/>
          <w:szCs w:val="24"/>
          <w:lang w:eastAsia="it-IT"/>
        </w:rPr>
        <w:t>).Quindi non vi sono influenze di carattere sociale perché i ragazzi di periferia si comportano esattamente come quelli appartenenti a classi sociali più agiate e nemmeno vi è una influenza per quello che riguarda la pratica di uno strumento musicale. Risulta invece rilevante il genere degli studenti in quanto le ragazze dichiarano di dedicare più tempo dei coetanei maschili all’ascolto della musica: circa il 52% rispetto al 38% (tab.2).</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2E3E0B99" wp14:editId="1D4FAD66">
            <wp:extent cx="4229100" cy="2266950"/>
            <wp:effectExtent l="0" t="0" r="0" b="0"/>
            <wp:docPr id="3" name="Immagine 3" descr="http://www.tafterjournal.it/wp-content/uploads/2013/02/ludotabe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fterjournal.it/wp-content/uploads/2013/02/ludotabella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2266950"/>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Agli studenti è stato chiesto come scelgono la musica che ascoltano (</w:t>
      </w:r>
      <w:r w:rsidRPr="00A10910">
        <w:rPr>
          <w:rFonts w:ascii="Times New Roman" w:eastAsia="Times New Roman" w:hAnsi="Times New Roman" w:cs="Times New Roman"/>
          <w:i/>
          <w:iCs/>
          <w:color w:val="1D1D1D"/>
          <w:sz w:val="24"/>
          <w:szCs w:val="24"/>
          <w:lang w:eastAsia="it-IT"/>
        </w:rPr>
        <w:t>da soli, consigliati da amici, consigliati dalla famiglia, consigliati dagli insegnanti scolastici, o come capita</w:t>
      </w:r>
      <w:r w:rsidRPr="00A10910">
        <w:rPr>
          <w:rFonts w:ascii="Times New Roman" w:eastAsia="Times New Roman" w:hAnsi="Times New Roman" w:cs="Times New Roman"/>
          <w:color w:val="1D1D1D"/>
          <w:sz w:val="24"/>
          <w:szCs w:val="24"/>
          <w:lang w:eastAsia="it-IT"/>
        </w:rPr>
        <w:t xml:space="preserve">; tabella 3). La maggior parte degli intervistati (72%) dichiara di essere autonomo nella scelta della musica da ascoltare, gli amici sembrano avere poca influenza (14,2 %) e quasi nessuna i genitori (1,2%) e gli insegnanti (1%); infine l’11% ascolta la musica che gli capita. Per questa variabile le risposte dei ragazzi e delle ragazze non mostrano differenze significative (Chi quadro </w:t>
      </w:r>
      <w:proofErr w:type="spellStart"/>
      <w:r w:rsidRPr="00A10910">
        <w:rPr>
          <w:rFonts w:ascii="Times New Roman" w:eastAsia="Times New Roman" w:hAnsi="Times New Roman" w:cs="Times New Roman"/>
          <w:color w:val="1D1D1D"/>
          <w:sz w:val="24"/>
          <w:szCs w:val="24"/>
          <w:lang w:eastAsia="it-IT"/>
        </w:rPr>
        <w:t>sig</w:t>
      </w:r>
      <w:proofErr w:type="spellEnd"/>
      <w:r w:rsidRPr="00A10910">
        <w:rPr>
          <w:rFonts w:ascii="Times New Roman" w:eastAsia="Times New Roman" w:hAnsi="Times New Roman" w:cs="Times New Roman"/>
          <w:color w:val="1D1D1D"/>
          <w:sz w:val="24"/>
          <w:szCs w:val="24"/>
          <w:lang w:eastAsia="it-IT"/>
        </w:rPr>
        <w:t>= p&lt;0,401).</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14BBDA1B" wp14:editId="05AAEC31">
            <wp:extent cx="4391025" cy="2552700"/>
            <wp:effectExtent l="0" t="0" r="9525" b="0"/>
            <wp:docPr id="4" name="Immagine 4" descr="http://www.tafterjournal.it/wp-content/uploads/2013/02/ludotabel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fterjournal.it/wp-content/uploads/2013/02/ludotabella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1025" cy="2552700"/>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xml:space="preserve">E’ stato più volte affermato che la musica ricopre un ruolo importante nel tempo libero dei giovani ma allo stesso tempo studi e riflessioni di diverse parti del mondo hanno riportato che quando questa diventa oggetto di insegnamento a scuola sembra non raccogliere più l’interesse dei ragazzi (Ross,1998; </w:t>
      </w:r>
      <w:proofErr w:type="spellStart"/>
      <w:r w:rsidRPr="00A10910">
        <w:rPr>
          <w:rFonts w:ascii="Times New Roman" w:eastAsia="Times New Roman" w:hAnsi="Times New Roman" w:cs="Times New Roman"/>
          <w:color w:val="1D1D1D"/>
          <w:sz w:val="24"/>
          <w:szCs w:val="24"/>
          <w:lang w:eastAsia="it-IT"/>
        </w:rPr>
        <w:t>Stavrou</w:t>
      </w:r>
      <w:proofErr w:type="spellEnd"/>
      <w:r w:rsidRPr="00A10910">
        <w:rPr>
          <w:rFonts w:ascii="Times New Roman" w:eastAsia="Times New Roman" w:hAnsi="Times New Roman" w:cs="Times New Roman"/>
          <w:color w:val="1D1D1D"/>
          <w:sz w:val="24"/>
          <w:szCs w:val="24"/>
          <w:lang w:eastAsia="it-IT"/>
        </w:rPr>
        <w:t>, 2006). Il questionario somministrato agli studenti indaga su questo argomento con una serie di domande tra le quali se attraverso la scuola avessero conosciuto nuovi generi musicali.</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xml:space="preserve">Per il 74,5% la scuola non è portatrice di nuovi generi musicali, ma quando questo avviene (per il restante 25,5% ) è il genere classico (61,4 %) quello maggiormente conosciuto, seguito dal jazz (13,6%), blues (9,1%), pop e rock (6,3%). Anche per questa variabile le ragazze e i ragazzi si comportano in modo equivalente (Chi quadro </w:t>
      </w:r>
      <w:proofErr w:type="spellStart"/>
      <w:r w:rsidRPr="00A10910">
        <w:rPr>
          <w:rFonts w:ascii="Times New Roman" w:eastAsia="Times New Roman" w:hAnsi="Times New Roman" w:cs="Times New Roman"/>
          <w:color w:val="1D1D1D"/>
          <w:sz w:val="24"/>
          <w:szCs w:val="24"/>
          <w:lang w:eastAsia="it-IT"/>
        </w:rPr>
        <w:t>sig</w:t>
      </w:r>
      <w:proofErr w:type="spellEnd"/>
      <w:r w:rsidRPr="00A10910">
        <w:rPr>
          <w:rFonts w:ascii="Times New Roman" w:eastAsia="Times New Roman" w:hAnsi="Times New Roman" w:cs="Times New Roman"/>
          <w:color w:val="1D1D1D"/>
          <w:sz w:val="24"/>
          <w:szCs w:val="24"/>
          <w:lang w:eastAsia="it-IT"/>
        </w:rPr>
        <w:t>= p&lt;0,036).</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0933D7FD" wp14:editId="24F1C3A1">
            <wp:extent cx="4486275" cy="2581275"/>
            <wp:effectExtent l="0" t="0" r="9525" b="9525"/>
            <wp:docPr id="5" name="Immagine 5" descr="http://www.tafterjournal.it/wp-content/uploads/2013/02/ludotabell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fterjournal.it/wp-content/uploads/2013/02/ludotabella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6275" cy="2581275"/>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La partecipazione ad eventi musicali dal vivo è importante per delineare la fisionomia del rapporto dei giovani e l’ascolto musicale. In generale la partecipazione a eventi musicali dal vivo è scarsa: il 48% non va mai a concerti di musica classica, il 36,9% non va mai a quelli di musica leggera e il 45% mai a quelli di bande. Nel caso della musica classica è evidente un disinteresse diffuso soprattutto tra i maschi, infatti il 54% dei ragazzi dichiara di non andare mai a concerti di musica classica contro il 42% delle ragazze, mentre solo il 6% del totale frequenta le sale da concerto più di 5 volte in un anno. La situazione sembra migliorare per la musica leggera dato che in questo caso scende al 42% la percentuale dei maschi che non va mai a sentire musica dal vivo e il 12% del totale dichiara di andare più di 5 volte senza, in questo caso, differenza significativa per sesso. Gli stimoli alla partecipazione e all’ascolto della musica classica provengono quindi prevalentemente dalla scuola e dalla famiglia che confermano il ruolo di propositori di interessi diversi da quelli coltivati autonomamente dai ragazzi.</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I dati del grafico 2 evidenziano la scarsa partecipazione degli studenti a concerti di musica dal vivo con il confronto tra musica classica e musica leggera: la partecipazione a concerti di musica classica risulta evidentemente minore rispetto a quella, comunque scarsa, di musica leggera.</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69EAAC3C" wp14:editId="6ADE7534">
            <wp:extent cx="4591050" cy="3848100"/>
            <wp:effectExtent l="0" t="0" r="0" b="0"/>
            <wp:docPr id="6" name="Immagine 6" descr="http://www.tafterjournal.it/wp-content/uploads/2013/02/ludografi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fterjournal.it/wp-content/uploads/2013/02/ludografico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3848100"/>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Il modo con cui i ragazzi vanno a sentire la musica può essere utile per capire da chi vengono gli stimoli alla partecipazione. Agli studenti è stato chiesto di indicare in compagnia di chi partecipano ai concerti (di musica classica, leggera e per banda): </w:t>
      </w:r>
      <w:r w:rsidRPr="00A10910">
        <w:rPr>
          <w:rFonts w:ascii="Times New Roman" w:eastAsia="Times New Roman" w:hAnsi="Times New Roman" w:cs="Times New Roman"/>
          <w:i/>
          <w:iCs/>
          <w:color w:val="1D1D1D"/>
          <w:sz w:val="24"/>
          <w:szCs w:val="24"/>
          <w:lang w:eastAsia="it-IT"/>
        </w:rPr>
        <w:t>da soli, con la famiglia, con la scuola, con gli amici</w:t>
      </w:r>
      <w:r w:rsidRPr="00A10910">
        <w:rPr>
          <w:rFonts w:ascii="Times New Roman" w:eastAsia="Times New Roman" w:hAnsi="Times New Roman" w:cs="Times New Roman"/>
          <w:color w:val="1D1D1D"/>
          <w:sz w:val="24"/>
          <w:szCs w:val="24"/>
          <w:lang w:eastAsia="it-IT"/>
        </w:rPr>
        <w:t>. Per quello che riguarda la musica classica è emersa una netta prevalenza della famiglia e della scuola e una bassissima percentuale degli amici, mentre per la musica leggera e la musica per banda sembrano prevalere la famiglia e gli amici. Le ragazze preferiscono andare ai concerti in compagnia di amici soprattutto per quel che riguarda i concerti pop e rock con differenze statisticamente significative con i coetanei maschi.</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Per quello che riguarda la scelta dei diversi generi di musica (classico, pop, rock ecc.), sia per quanto riguarda l’ascolto che la partecipazione a concerti, i dati hanno dimostrato, con differenze statisticamente significative, che l’abitudine familiare gioca un ruolo molto importante: i ragazzi che dichiarano di ascoltare prevalentemente musica classica provengono da famiglie con analoga abitudine così come accade per i generi pop e rock. Lo stesso vale per la partecipazione a concerti di musica classica, poiché i ragazzi che frequentano queste sale da concerto hanno un background familiare di ascolto dello stesso genere musicale (grafico 3).</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73432BF2" wp14:editId="72F9DE05">
            <wp:extent cx="6210300" cy="3295650"/>
            <wp:effectExtent l="0" t="0" r="0" b="0"/>
            <wp:docPr id="7" name="Immagine 7" descr="http://www.tafterjournal.it/wp-content/uploads/2013/02/ludografi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fterjournal.it/wp-content/uploads/2013/02/ludografico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0300" cy="3295650"/>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xml:space="preserve">Le esperienze vissute in famiglia hanno un peso rilevante non solo per quello che riguarda le scelte dei diversi generi musicali da ascoltare ma anche per quello che riguarda la pratica di uno strumento musicale. Anche se questa attività è molto più diffusa ora rispetto al passato e molti più giovani di prima hanno la possibilità di suonare uno strumento musicale anche senza il supporto della famiglia, i dati relativi agli studenti campionati dimostrano in modo significativo (Chi quadro </w:t>
      </w:r>
      <w:proofErr w:type="spellStart"/>
      <w:r w:rsidRPr="00A10910">
        <w:rPr>
          <w:rFonts w:ascii="Times New Roman" w:eastAsia="Times New Roman" w:hAnsi="Times New Roman" w:cs="Times New Roman"/>
          <w:color w:val="1D1D1D"/>
          <w:sz w:val="24"/>
          <w:szCs w:val="24"/>
          <w:lang w:eastAsia="it-IT"/>
        </w:rPr>
        <w:t>sig</w:t>
      </w:r>
      <w:proofErr w:type="spellEnd"/>
      <w:r w:rsidRPr="00A10910">
        <w:rPr>
          <w:rFonts w:ascii="Times New Roman" w:eastAsia="Times New Roman" w:hAnsi="Times New Roman" w:cs="Times New Roman"/>
          <w:color w:val="1D1D1D"/>
          <w:sz w:val="24"/>
          <w:szCs w:val="24"/>
          <w:lang w:eastAsia="it-IT"/>
        </w:rPr>
        <w:t>= p&lt;0,000) che scegliere di suonare uno strumento ha forti legami con le abitudini familiari.</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76C75070" wp14:editId="5765C4CF">
            <wp:extent cx="5838825" cy="3438525"/>
            <wp:effectExtent l="0" t="0" r="9525" b="9525"/>
            <wp:docPr id="8" name="Immagine 8" descr="http://www.tafterjournal.it/wp-content/uploads/2013/02/ludografic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fterjournal.it/wp-content/uploads/2013/02/ludografico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8825" cy="3438525"/>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xml:space="preserve">Non solo le abitudini familiari giocano un ruolo importante nelle scelte dei figli ma, in questo caso, anche le caratteristiche socio culturali. Innanzi tutto i dati analizzati hanno permesso di constatare che la scelta di iscrivere il proprio figlio in una classe a indirizzo musicale ha una stretta relazione (Chi quadro </w:t>
      </w:r>
      <w:proofErr w:type="spellStart"/>
      <w:r w:rsidRPr="00A10910">
        <w:rPr>
          <w:rFonts w:ascii="Times New Roman" w:eastAsia="Times New Roman" w:hAnsi="Times New Roman" w:cs="Times New Roman"/>
          <w:color w:val="1D1D1D"/>
          <w:sz w:val="24"/>
          <w:szCs w:val="24"/>
          <w:lang w:eastAsia="it-IT"/>
        </w:rPr>
        <w:t>sig</w:t>
      </w:r>
      <w:proofErr w:type="spellEnd"/>
      <w:r w:rsidRPr="00A10910">
        <w:rPr>
          <w:rFonts w:ascii="Times New Roman" w:eastAsia="Times New Roman" w:hAnsi="Times New Roman" w:cs="Times New Roman"/>
          <w:color w:val="1D1D1D"/>
          <w:sz w:val="24"/>
          <w:szCs w:val="24"/>
          <w:lang w:eastAsia="it-IT"/>
        </w:rPr>
        <w:t xml:space="preserve">= p&lt;0,000) con il titolo di studio dei genitori. Probabilmente in questo c’è anche una relazione con fattori economici poiché lo studio di uno strumento musicale, anche se svolto all’interno di una istituzione pubblica, comunque comporta una serie di spese (acquisto dello strumento, spartiti, </w:t>
      </w:r>
      <w:proofErr w:type="spellStart"/>
      <w:r w:rsidRPr="00A10910">
        <w:rPr>
          <w:rFonts w:ascii="Times New Roman" w:eastAsia="Times New Roman" w:hAnsi="Times New Roman" w:cs="Times New Roman"/>
          <w:color w:val="1D1D1D"/>
          <w:sz w:val="24"/>
          <w:szCs w:val="24"/>
          <w:lang w:eastAsia="it-IT"/>
        </w:rPr>
        <w:t>ecc</w:t>
      </w:r>
      <w:proofErr w:type="spellEnd"/>
      <w:r w:rsidRPr="00A10910">
        <w:rPr>
          <w:rFonts w:ascii="Times New Roman" w:eastAsia="Times New Roman" w:hAnsi="Times New Roman" w:cs="Times New Roman"/>
          <w:color w:val="1D1D1D"/>
          <w:sz w:val="24"/>
          <w:szCs w:val="24"/>
          <w:lang w:eastAsia="it-IT"/>
        </w:rPr>
        <w:t>).</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Inoltre il titolo di studio dei genitori ha una significativa influenza anche sulla quantità di ascolto che sulle scelte musicali dei propri figli. Il grafico 5 mostra inequivocabilmente che con l’aumentare del livello del titolo di studio della madre aumenta il numero di studenti che dichiarano di ascoltare i diversi generi musicali. Lo stesso grafico mostra che anche l’ascolto di musica classica sale in relazione al livello di acculturazione materna.</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noProof/>
          <w:color w:val="1D1D1D"/>
          <w:sz w:val="24"/>
          <w:szCs w:val="24"/>
          <w:lang w:eastAsia="it-IT"/>
        </w:rPr>
        <w:drawing>
          <wp:inline distT="0" distB="0" distL="0" distR="0" wp14:anchorId="763C173B" wp14:editId="7A54310F">
            <wp:extent cx="5876925" cy="3524250"/>
            <wp:effectExtent l="0" t="0" r="9525" b="0"/>
            <wp:docPr id="9" name="Immagine 9" descr="http://www.tafterjournal.it/wp-content/uploads/2013/02/ludografic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terjournal.it/wp-content/uploads/2013/02/ludografico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6925" cy="3524250"/>
                    </a:xfrm>
                    <a:prstGeom prst="rect">
                      <a:avLst/>
                    </a:prstGeom>
                    <a:noFill/>
                    <a:ln>
                      <a:noFill/>
                    </a:ln>
                  </pic:spPr>
                </pic:pic>
              </a:graphicData>
            </a:graphic>
          </wp:inline>
        </w:drawing>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Abitudini familiari musicali esercitano poi inevitabilmente un’influenza anche sulla confidenza che i ragazzi hanno verso i diversi ambiti musicali (conoscenze storiche, consuetudine di ascolti ecc.). Al fine di indagare i rapporti esistenti tra abitudine familiare e conoscenze e abilità musicali possedute dai ragazzi, sono stati confrontati i punteggi della prova musicale(4) tra gruppi di studenti provenienti da diverse esperienze musicali familiari (</w:t>
      </w:r>
      <w:r w:rsidRPr="00A10910">
        <w:rPr>
          <w:rFonts w:ascii="Times New Roman" w:eastAsia="Times New Roman" w:hAnsi="Times New Roman" w:cs="Times New Roman"/>
          <w:i/>
          <w:iCs/>
          <w:color w:val="1D1D1D"/>
          <w:sz w:val="24"/>
          <w:szCs w:val="24"/>
          <w:lang w:eastAsia="it-IT"/>
        </w:rPr>
        <w:t>ascolto di musica classica, jazz, pop e rock, e pratica di uno strumento musicale</w:t>
      </w:r>
      <w:r w:rsidRPr="00A10910">
        <w:rPr>
          <w:rFonts w:ascii="Times New Roman" w:eastAsia="Times New Roman" w:hAnsi="Times New Roman" w:cs="Times New Roman"/>
          <w:color w:val="1D1D1D"/>
          <w:sz w:val="24"/>
          <w:szCs w:val="24"/>
          <w:lang w:eastAsia="it-IT"/>
        </w:rPr>
        <w:t>).</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I punteggi degli studenti provenienti da famiglie in cui si ascolta musica classica, jazz o in cui qualcuno suona uno strumento sono più alti degli altri con differenze statisticamente significative soprattutto per l’ultima variabile (suonare uno strumento musicale).</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Inoltre è risultata significativa la relazione tra quantità di tempo di ascolto di musica e il punteggio alle prove di abilità e conoscenza musicale soprattutto per quello che riguarda le capacità di percezione delle diversità delle altezze, delle differenze melodiche e ritmiche. Anche il partecipare a concerti di musica classica ha una significativa influenza sulle abilità e conoscenze musicali analizzate dalla prova, soprattutto per la capacità di distinguere strumenti e generi musicali. Queste differenze non sono state invece trovate a favore di chi partecipa a concerti di musica pop. Probabilmente cambia l’atteggiamento nei confronti dei due diversi generi di concerto. Mentre nel primo c’è un attento ascolto nel percepire differenze e similitudini nei concerti pop e rock lo stimolo è il piacere di un </w:t>
      </w:r>
      <w:r w:rsidRPr="00A10910">
        <w:rPr>
          <w:rFonts w:ascii="Times New Roman" w:eastAsia="Times New Roman" w:hAnsi="Times New Roman" w:cs="Times New Roman"/>
          <w:i/>
          <w:iCs/>
          <w:color w:val="1D1D1D"/>
          <w:sz w:val="24"/>
          <w:szCs w:val="24"/>
          <w:lang w:eastAsia="it-IT"/>
        </w:rPr>
        <w:t>gioco senso- motorio</w:t>
      </w:r>
      <w:r w:rsidRPr="00A10910">
        <w:rPr>
          <w:rFonts w:ascii="Times New Roman" w:eastAsia="Times New Roman" w:hAnsi="Times New Roman" w:cs="Times New Roman"/>
          <w:color w:val="1D1D1D"/>
          <w:sz w:val="24"/>
          <w:szCs w:val="24"/>
          <w:lang w:eastAsia="it-IT"/>
        </w:rPr>
        <w:t>(stimolo motorio), o </w:t>
      </w:r>
      <w:r w:rsidRPr="00A10910">
        <w:rPr>
          <w:rFonts w:ascii="Times New Roman" w:eastAsia="Times New Roman" w:hAnsi="Times New Roman" w:cs="Times New Roman"/>
          <w:i/>
          <w:iCs/>
          <w:color w:val="1D1D1D"/>
          <w:sz w:val="24"/>
          <w:szCs w:val="24"/>
          <w:lang w:eastAsia="it-IT"/>
        </w:rPr>
        <w:t>gioco simbolico</w:t>
      </w:r>
      <w:r w:rsidRPr="00A10910">
        <w:rPr>
          <w:rFonts w:ascii="Times New Roman" w:eastAsia="Times New Roman" w:hAnsi="Times New Roman" w:cs="Times New Roman"/>
          <w:color w:val="1D1D1D"/>
          <w:sz w:val="24"/>
          <w:szCs w:val="24"/>
          <w:lang w:eastAsia="it-IT"/>
        </w:rPr>
        <w:t> (tramite per sognare) (Ferrari, 2002).</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b/>
          <w:bCs/>
          <w:color w:val="1D1D1D"/>
          <w:sz w:val="24"/>
          <w:szCs w:val="24"/>
          <w:lang w:eastAsia="it-IT"/>
        </w:rPr>
        <w:t>Conclusioni</w:t>
      </w:r>
      <w:r w:rsidRPr="00A10910">
        <w:rPr>
          <w:rFonts w:ascii="Times New Roman" w:eastAsia="Times New Roman" w:hAnsi="Times New Roman" w:cs="Times New Roman"/>
          <w:color w:val="1D1D1D"/>
          <w:sz w:val="24"/>
          <w:szCs w:val="24"/>
          <w:lang w:eastAsia="it-IT"/>
        </w:rPr>
        <w:br/>
        <w:t>La musica ascoltata dai giovani è certamente un elemento ormai imprescindibile dalle aule scolastiche e non mancano in Italia valide riflessioni e ipotesi di integrazione e valorizzazione delle conoscenze musicali offerte dai media all’interno delle lezioni di musica nella scuola (</w:t>
      </w:r>
      <w:proofErr w:type="spellStart"/>
      <w:r w:rsidRPr="00A10910">
        <w:rPr>
          <w:rFonts w:ascii="Times New Roman" w:eastAsia="Times New Roman" w:hAnsi="Times New Roman" w:cs="Times New Roman"/>
          <w:color w:val="1D1D1D"/>
          <w:sz w:val="24"/>
          <w:szCs w:val="24"/>
          <w:lang w:eastAsia="it-IT"/>
        </w:rPr>
        <w:t>Deriu</w:t>
      </w:r>
      <w:proofErr w:type="spellEnd"/>
      <w:r w:rsidRPr="00A10910">
        <w:rPr>
          <w:rFonts w:ascii="Times New Roman" w:eastAsia="Times New Roman" w:hAnsi="Times New Roman" w:cs="Times New Roman"/>
          <w:color w:val="1D1D1D"/>
          <w:sz w:val="24"/>
          <w:szCs w:val="24"/>
          <w:lang w:eastAsia="it-IT"/>
        </w:rPr>
        <w:t xml:space="preserve">, 2002; </w:t>
      </w:r>
      <w:proofErr w:type="spellStart"/>
      <w:r w:rsidRPr="00A10910">
        <w:rPr>
          <w:rFonts w:ascii="Times New Roman" w:eastAsia="Times New Roman" w:hAnsi="Times New Roman" w:cs="Times New Roman"/>
          <w:color w:val="1D1D1D"/>
          <w:sz w:val="24"/>
          <w:szCs w:val="24"/>
          <w:lang w:eastAsia="it-IT"/>
        </w:rPr>
        <w:t>Delfrati</w:t>
      </w:r>
      <w:proofErr w:type="spellEnd"/>
      <w:r w:rsidRPr="00A10910">
        <w:rPr>
          <w:rFonts w:ascii="Times New Roman" w:eastAsia="Times New Roman" w:hAnsi="Times New Roman" w:cs="Times New Roman"/>
          <w:color w:val="1D1D1D"/>
          <w:sz w:val="24"/>
          <w:szCs w:val="24"/>
          <w:lang w:eastAsia="it-IT"/>
        </w:rPr>
        <w:t>, 2008; Ferrari, 2002).</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La musica classica, valore condiviso dalle generazioni precedenti, proposto maggiormente dalla famiglia e dalla scuola, non sembra riuscire a fare breccia nell’area emotiva giovanile: in certi casi ascoltare musica classica può equivalere a sentirsi esclusi dal gruppo(5) perché additati come “vecchi”.</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La preoccupazione inevitabile è che andando avanti per questa strada si andrà perdendo un patrimonio inestimabile.</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Ma perché i giovani non ascoltano la musica classica?</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Una banale ipotesi è che non la conoscono.</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Nei luoghi pubblici, nei programmi televisivi o radiofonici la musica classica compare assai raramente mentre è la musica pop e rock il sottofondo abituale (</w:t>
      </w:r>
      <w:r w:rsidRPr="00A10910">
        <w:rPr>
          <w:rFonts w:ascii="Times New Roman" w:eastAsia="Times New Roman" w:hAnsi="Times New Roman" w:cs="Times New Roman"/>
          <w:i/>
          <w:iCs/>
          <w:color w:val="1D1D1D"/>
          <w:sz w:val="24"/>
          <w:szCs w:val="24"/>
          <w:lang w:eastAsia="it-IT"/>
        </w:rPr>
        <w:t>bagno amniotico</w:t>
      </w:r>
      <w:r w:rsidRPr="00A10910">
        <w:rPr>
          <w:rFonts w:ascii="Times New Roman" w:eastAsia="Times New Roman" w:hAnsi="Times New Roman" w:cs="Times New Roman"/>
          <w:color w:val="1D1D1D"/>
          <w:sz w:val="24"/>
          <w:szCs w:val="24"/>
          <w:lang w:eastAsia="it-IT"/>
        </w:rPr>
        <w:t>) e quindi viene da se che diventi quello il genere preferito.</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Non aver formato in passato cittadini sensibili e curiosi verso l’educazione alla musica ha inevitabilmente avuto l’effetto di una gestione a sfavore di questa da parte degli organi amministrativi locali e nazionali: “L’Italia manca di par condicio culturale: basti pensare che la Rai prima aveva quattro orchestre, ora una sola, quando una singola serata del Festival di Sanremo costa quanto un anno di mantenimento di un’intera orchestra” (</w:t>
      </w:r>
      <w:proofErr w:type="spellStart"/>
      <w:r w:rsidRPr="00A10910">
        <w:rPr>
          <w:rFonts w:ascii="Times New Roman" w:eastAsia="Times New Roman" w:hAnsi="Times New Roman" w:cs="Times New Roman"/>
          <w:color w:val="1D1D1D"/>
          <w:sz w:val="24"/>
          <w:szCs w:val="24"/>
          <w:lang w:eastAsia="it-IT"/>
        </w:rPr>
        <w:t>Begamo</w:t>
      </w:r>
      <w:proofErr w:type="spellEnd"/>
      <w:r w:rsidRPr="00A10910">
        <w:rPr>
          <w:rFonts w:ascii="Times New Roman" w:eastAsia="Times New Roman" w:hAnsi="Times New Roman" w:cs="Times New Roman"/>
          <w:color w:val="1D1D1D"/>
          <w:sz w:val="24"/>
          <w:szCs w:val="24"/>
          <w:lang w:eastAsia="it-IT"/>
        </w:rPr>
        <w:t xml:space="preserve"> news 28 marzo 2012).</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Perché nelle scuole superiori si studia storia dell’arte o della letteratura e non storia della musica? Il nostro orecchio non è forse il prodotto delle rivoluzioni sonore apportate dai musicisti che ci hanno preceduto? Non è forse importante conoscerli per capire chi siamo?</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Forse il repertorio classico è più complesso da ascoltare poiché ricco di elementi diversi ed i ragazzi di ora hanno più difficoltà alla concentrazione(6). Suonare uno strumento musicale è certamente un mezzo molto efficace per suscitare interesse e passione verso repertori lontani e talvolta più complessi da quelli abituali dei giovani. Certo c’è da dire che al momento studiare uno strumento musicale diventa sempre più un’impresa titanica: per fare un esempio nel comune di Roma le uniche istituzioni pubbliche in cui è consentito a un ragazzo (non in possesso di diploma di scuola superiore) di studiare uno strumento rimane l’isola felice delle scuole secondarie di primo grado a indirizzo musicale(7) e la sezione musicale di un unico liceo.</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La crisi economica che da tempo ormai ci affligge, diventa una miccia esplosiva su una situazione già da sola precaria con la inevitabile conseguenza di chiusura di orchestre, di associazioni concertistiche, di negozi di musica (provare per credere: l’impresa dell’acquisto di uno spartito a Roma e della differenza con Parigi).</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Il linguaggio musicale ha di incredibile la sua universalità e a suo favore il fatto di essere elemento di integrazione. La scuola italiana è ricca di buone pratiche di integrazione sociale e culturale attraverso l’utilizzo della musica(8), sia a favore di ragazzi stranieri che portatori di handicap e questo dimostra l’importanza dello studio della musica non solo come valore culturale, per evitare che vada perso un bene prezioso, ma anche come strumento di integrazione in una società sempre più multietnica.</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xml:space="preserve">Il successo del modello didattico musicale “El sistema” del maestro </w:t>
      </w:r>
      <w:proofErr w:type="spellStart"/>
      <w:r w:rsidRPr="00A10910">
        <w:rPr>
          <w:rFonts w:ascii="Times New Roman" w:eastAsia="Times New Roman" w:hAnsi="Times New Roman" w:cs="Times New Roman"/>
          <w:color w:val="1D1D1D"/>
          <w:sz w:val="24"/>
          <w:szCs w:val="24"/>
          <w:lang w:eastAsia="it-IT"/>
        </w:rPr>
        <w:t>Abreu</w:t>
      </w:r>
      <w:proofErr w:type="spellEnd"/>
      <w:r w:rsidRPr="00A10910">
        <w:rPr>
          <w:rFonts w:ascii="Times New Roman" w:eastAsia="Times New Roman" w:hAnsi="Times New Roman" w:cs="Times New Roman"/>
          <w:color w:val="1D1D1D"/>
          <w:sz w:val="24"/>
          <w:szCs w:val="24"/>
          <w:lang w:eastAsia="it-IT"/>
        </w:rPr>
        <w:t>, nato con il fine di offrire uno sviluppo sociale e culturale a tutti i giovani di tutti i ceti sociali, ha ampiamente dimostrato non solo che suonare in orchestra è un modello di organizzazione della comunità e di integrazione sociale, ma che attraverso questa esperienza la musica classica è un genere che può entrare a far parte della cultura musicale dei giovani con passione e coinvolgimento.</w:t>
      </w:r>
    </w:p>
    <w:p w:rsidR="00B64ABC" w:rsidRPr="00A10910"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eastAsia="it-IT"/>
        </w:rPr>
      </w:pPr>
      <w:r w:rsidRPr="00A10910">
        <w:rPr>
          <w:rFonts w:ascii="Times New Roman" w:eastAsia="Times New Roman" w:hAnsi="Times New Roman" w:cs="Times New Roman"/>
          <w:color w:val="1D1D1D"/>
          <w:sz w:val="24"/>
          <w:szCs w:val="24"/>
          <w:lang w:eastAsia="it-IT"/>
        </w:rPr>
        <w:t> </w:t>
      </w:r>
    </w:p>
    <w:p w:rsidR="00B64ABC" w:rsidRPr="00E51185" w:rsidRDefault="00B64ABC" w:rsidP="00B64ABC">
      <w:pPr>
        <w:shd w:val="clear" w:color="auto" w:fill="FFFFFF"/>
        <w:spacing w:after="0" w:line="312" w:lineRule="atLeast"/>
        <w:rPr>
          <w:rFonts w:ascii="Times New Roman" w:eastAsia="Times New Roman" w:hAnsi="Times New Roman" w:cs="Times New Roman"/>
          <w:color w:val="1D1D1D"/>
          <w:sz w:val="24"/>
          <w:szCs w:val="24"/>
          <w:lang w:val="en-US" w:eastAsia="it-IT"/>
        </w:rPr>
      </w:pPr>
      <w:r w:rsidRPr="00A10910">
        <w:rPr>
          <w:rFonts w:ascii="Times New Roman" w:eastAsia="Times New Roman" w:hAnsi="Times New Roman" w:cs="Times New Roman"/>
          <w:b/>
          <w:bCs/>
          <w:color w:val="1D1D1D"/>
          <w:sz w:val="24"/>
          <w:szCs w:val="24"/>
          <w:lang w:eastAsia="it-IT"/>
        </w:rPr>
        <w:t>Note</w:t>
      </w:r>
      <w:r w:rsidRPr="00A10910">
        <w:rPr>
          <w:rFonts w:ascii="Times New Roman" w:eastAsia="Times New Roman" w:hAnsi="Times New Roman" w:cs="Times New Roman"/>
          <w:color w:val="1D1D1D"/>
          <w:sz w:val="24"/>
          <w:szCs w:val="24"/>
          <w:lang w:eastAsia="it-IT"/>
        </w:rPr>
        <w:br/>
        <w:t>(1) L’ allarme per quello che ha definito «un bagno amniotico» che svilisce la musica «e ci perseguita negli aeroporti, nei bar e nei ristoranti, negli ascensori, in un orribile stile New Age nello studio del fisioterapista», l’ ha lanciato Umberto Eco. «Come recuperare il dono della sordità?» conclude sconsolato lo scrittore. </w:t>
      </w:r>
      <w:r w:rsidRPr="00A10910">
        <w:rPr>
          <w:rFonts w:ascii="Times New Roman" w:eastAsia="Times New Roman" w:hAnsi="Times New Roman" w:cs="Times New Roman"/>
          <w:i/>
          <w:iCs/>
          <w:color w:val="1D1D1D"/>
          <w:sz w:val="24"/>
          <w:szCs w:val="24"/>
          <w:lang w:eastAsia="it-IT"/>
        </w:rPr>
        <w:t>Repubblica</w:t>
      </w:r>
      <w:r w:rsidRPr="00A10910">
        <w:rPr>
          <w:rFonts w:ascii="Times New Roman" w:eastAsia="Times New Roman" w:hAnsi="Times New Roman" w:cs="Times New Roman"/>
          <w:color w:val="1D1D1D"/>
          <w:sz w:val="24"/>
          <w:szCs w:val="24"/>
          <w:lang w:eastAsia="it-IT"/>
        </w:rPr>
        <w:t> — 26 giugno 2009   pagina 47   sezione: SPETTACOLI.</w:t>
      </w:r>
      <w:r w:rsidRPr="00A10910">
        <w:rPr>
          <w:rFonts w:ascii="Times New Roman" w:eastAsia="Times New Roman" w:hAnsi="Times New Roman" w:cs="Times New Roman"/>
          <w:color w:val="1D1D1D"/>
          <w:sz w:val="24"/>
          <w:szCs w:val="24"/>
          <w:lang w:eastAsia="it-IT"/>
        </w:rPr>
        <w:br/>
        <w:t xml:space="preserve">(2) Lo studio è stato svolto nell’ambito del dottorato di ricerca in Pedagogia Sperimentale della facoltà di Medicina e Psicologia dell’Università Sapienza di Roma , la cui tesi è stata discussa il 14 giugno 2012. Obiettivo della ricerca è stato quello di descrivere e analizzare l’insegnamento della musica nella scuola secondaria di primo grado nel comune di Roma, attraverso tre strumenti di rilevazione, strutturati a risposta multipla: un questionario studenti sugli usi e abitudini musicali, una prova sulle abilità e conoscenze musicali e un questionario docenti sui contenuti e le metodologie utilizzate. Gli strumenti sono stati tarati attraverso una prova pilota nell’aprile del 2010 e quindi somministrati, per la prova principale, nei mesi di marzo e aprile 2011, su un campione a grappoli stratificato per territorio e curricolo scolastico, per un totale di 1.163. studenti. I tutors sono stati il prof. Guido </w:t>
      </w:r>
      <w:proofErr w:type="spellStart"/>
      <w:r w:rsidRPr="00A10910">
        <w:rPr>
          <w:rFonts w:ascii="Times New Roman" w:eastAsia="Times New Roman" w:hAnsi="Times New Roman" w:cs="Times New Roman"/>
          <w:color w:val="1D1D1D"/>
          <w:sz w:val="24"/>
          <w:szCs w:val="24"/>
          <w:lang w:eastAsia="it-IT"/>
        </w:rPr>
        <w:t>benvenuto,il</w:t>
      </w:r>
      <w:proofErr w:type="spellEnd"/>
      <w:r w:rsidRPr="00A10910">
        <w:rPr>
          <w:rFonts w:ascii="Times New Roman" w:eastAsia="Times New Roman" w:hAnsi="Times New Roman" w:cs="Times New Roman"/>
          <w:color w:val="1D1D1D"/>
          <w:sz w:val="24"/>
          <w:szCs w:val="24"/>
          <w:lang w:eastAsia="it-IT"/>
        </w:rPr>
        <w:t xml:space="preserve"> prof. Pietro Lucisano e il prof. Nicola Siciliani de </w:t>
      </w:r>
      <w:proofErr w:type="spellStart"/>
      <w:r w:rsidRPr="00A10910">
        <w:rPr>
          <w:rFonts w:ascii="Times New Roman" w:eastAsia="Times New Roman" w:hAnsi="Times New Roman" w:cs="Times New Roman"/>
          <w:color w:val="1D1D1D"/>
          <w:sz w:val="24"/>
          <w:szCs w:val="24"/>
          <w:lang w:eastAsia="it-IT"/>
        </w:rPr>
        <w:t>Cumis</w:t>
      </w:r>
      <w:proofErr w:type="spellEnd"/>
      <w:r w:rsidRPr="00A10910">
        <w:rPr>
          <w:rFonts w:ascii="Times New Roman" w:eastAsia="Times New Roman" w:hAnsi="Times New Roman" w:cs="Times New Roman"/>
          <w:color w:val="1D1D1D"/>
          <w:sz w:val="24"/>
          <w:szCs w:val="24"/>
          <w:lang w:eastAsia="it-IT"/>
        </w:rPr>
        <w:t>.</w:t>
      </w:r>
      <w:r w:rsidRPr="00A10910">
        <w:rPr>
          <w:rFonts w:ascii="Times New Roman" w:eastAsia="Times New Roman" w:hAnsi="Times New Roman" w:cs="Times New Roman"/>
          <w:color w:val="1D1D1D"/>
          <w:sz w:val="24"/>
          <w:szCs w:val="24"/>
          <w:lang w:eastAsia="it-IT"/>
        </w:rPr>
        <w:br/>
        <w:t xml:space="preserve">(3) Le scuole secondarie di primo grado ad indirizzo musicale hanno una o due sezioni in cui è possibile studiare uno strumento musicale (violino, pianoforte, chitarra, percussioni, violoncello, clarinetto) in orario pomeridiano. Nel comune di Roma abbiamo 37 scuole secondarie di primo grado ad indirizzo musicale e 111 ad indirizzo tradizionale (dati </w:t>
      </w:r>
      <w:proofErr w:type="spellStart"/>
      <w:r w:rsidRPr="00A10910">
        <w:rPr>
          <w:rFonts w:ascii="Times New Roman" w:eastAsia="Times New Roman" w:hAnsi="Times New Roman" w:cs="Times New Roman"/>
          <w:color w:val="1D1D1D"/>
          <w:sz w:val="24"/>
          <w:szCs w:val="24"/>
          <w:lang w:eastAsia="it-IT"/>
        </w:rPr>
        <w:t>Miur</w:t>
      </w:r>
      <w:proofErr w:type="spellEnd"/>
      <w:r w:rsidRPr="00A10910">
        <w:rPr>
          <w:rFonts w:ascii="Times New Roman" w:eastAsia="Times New Roman" w:hAnsi="Times New Roman" w:cs="Times New Roman"/>
          <w:color w:val="1D1D1D"/>
          <w:sz w:val="24"/>
          <w:szCs w:val="24"/>
          <w:lang w:eastAsia="it-IT"/>
        </w:rPr>
        <w:t xml:space="preserve"> 2010).</w:t>
      </w:r>
      <w:r w:rsidRPr="00A10910">
        <w:rPr>
          <w:rFonts w:ascii="Times New Roman" w:eastAsia="Times New Roman" w:hAnsi="Times New Roman" w:cs="Times New Roman"/>
          <w:color w:val="1D1D1D"/>
          <w:sz w:val="24"/>
          <w:szCs w:val="24"/>
          <w:lang w:eastAsia="it-IT"/>
        </w:rPr>
        <w:br/>
        <w:t>(4) La prova di abilità e conoscenze musicali è stata costruita con la finalità di poter misurare l’apprendimento degli studenti di quella parte dei programmi scolastici musicali che è potenzialmente individuabile attraverso una prova oggettiva. Sono state escluse tutte quelle attività come l’improvvisazione, l’esecuzione (canora o strumentale) o la composizione che, pur presenti nelle aule scolastiche, non sono misurabili attraverso una prova strutturata. L’item analisi ha dimostrato la validità ed affidabilità della prova.</w:t>
      </w:r>
      <w:r w:rsidRPr="00A10910">
        <w:rPr>
          <w:rFonts w:ascii="Times New Roman" w:eastAsia="Times New Roman" w:hAnsi="Times New Roman" w:cs="Times New Roman"/>
          <w:color w:val="1D1D1D"/>
          <w:sz w:val="24"/>
          <w:szCs w:val="24"/>
          <w:lang w:eastAsia="it-IT"/>
        </w:rPr>
        <w:br/>
        <w:t>(5) Questo è quanto un ragazzo di terza media ha raccontato in un’intervista alla fine della somministrazione degli strumenti della ricerca.</w:t>
      </w:r>
      <w:r w:rsidRPr="00A10910">
        <w:rPr>
          <w:rFonts w:ascii="Times New Roman" w:eastAsia="Times New Roman" w:hAnsi="Times New Roman" w:cs="Times New Roman"/>
          <w:color w:val="1D1D1D"/>
          <w:sz w:val="24"/>
          <w:szCs w:val="24"/>
          <w:lang w:eastAsia="it-IT"/>
        </w:rPr>
        <w:br/>
        <w:t xml:space="preserve">(6) </w:t>
      </w:r>
      <w:proofErr w:type="spellStart"/>
      <w:r w:rsidRPr="00A10910">
        <w:rPr>
          <w:rFonts w:ascii="Times New Roman" w:eastAsia="Times New Roman" w:hAnsi="Times New Roman" w:cs="Times New Roman"/>
          <w:color w:val="1D1D1D"/>
          <w:sz w:val="24"/>
          <w:szCs w:val="24"/>
          <w:lang w:eastAsia="it-IT"/>
        </w:rPr>
        <w:t>Louisa</w:t>
      </w:r>
      <w:proofErr w:type="spellEnd"/>
      <w:r w:rsidRPr="00A10910">
        <w:rPr>
          <w:rFonts w:ascii="Times New Roman" w:eastAsia="Times New Roman" w:hAnsi="Times New Roman" w:cs="Times New Roman"/>
          <w:color w:val="1D1D1D"/>
          <w:sz w:val="24"/>
          <w:szCs w:val="24"/>
          <w:lang w:eastAsia="it-IT"/>
        </w:rPr>
        <w:t xml:space="preserve"> Di segni </w:t>
      </w:r>
      <w:proofErr w:type="spellStart"/>
      <w:r w:rsidRPr="00A10910">
        <w:rPr>
          <w:rFonts w:ascii="Times New Roman" w:eastAsia="Times New Roman" w:hAnsi="Times New Roman" w:cs="Times New Roman"/>
          <w:color w:val="1D1D1D"/>
          <w:sz w:val="24"/>
          <w:szCs w:val="24"/>
          <w:lang w:eastAsia="it-IT"/>
        </w:rPr>
        <w:t>Jaffè</w:t>
      </w:r>
      <w:proofErr w:type="spellEnd"/>
      <w:r w:rsidRPr="00A10910">
        <w:rPr>
          <w:rFonts w:ascii="Times New Roman" w:eastAsia="Times New Roman" w:hAnsi="Times New Roman" w:cs="Times New Roman"/>
          <w:color w:val="1D1D1D"/>
          <w:sz w:val="24"/>
          <w:szCs w:val="24"/>
          <w:lang w:eastAsia="it-IT"/>
        </w:rPr>
        <w:t xml:space="preserve">, docente di ritmica </w:t>
      </w:r>
      <w:proofErr w:type="spellStart"/>
      <w:r w:rsidRPr="00A10910">
        <w:rPr>
          <w:rFonts w:ascii="Times New Roman" w:eastAsia="Times New Roman" w:hAnsi="Times New Roman" w:cs="Times New Roman"/>
          <w:color w:val="1D1D1D"/>
          <w:sz w:val="24"/>
          <w:szCs w:val="24"/>
          <w:lang w:eastAsia="it-IT"/>
        </w:rPr>
        <w:t>Dalcroze</w:t>
      </w:r>
      <w:proofErr w:type="spellEnd"/>
      <w:r w:rsidRPr="00A10910">
        <w:rPr>
          <w:rFonts w:ascii="Times New Roman" w:eastAsia="Times New Roman" w:hAnsi="Times New Roman" w:cs="Times New Roman"/>
          <w:color w:val="1D1D1D"/>
          <w:sz w:val="24"/>
          <w:szCs w:val="24"/>
          <w:lang w:eastAsia="it-IT"/>
        </w:rPr>
        <w:t xml:space="preserve"> da oltre quarant’anni alla scuola </w:t>
      </w:r>
      <w:proofErr w:type="spellStart"/>
      <w:r w:rsidRPr="00A10910">
        <w:rPr>
          <w:rFonts w:ascii="Times New Roman" w:eastAsia="Times New Roman" w:hAnsi="Times New Roman" w:cs="Times New Roman"/>
          <w:color w:val="1D1D1D"/>
          <w:sz w:val="24"/>
          <w:szCs w:val="24"/>
          <w:lang w:eastAsia="it-IT"/>
        </w:rPr>
        <w:t>Ganassi</w:t>
      </w:r>
      <w:proofErr w:type="spellEnd"/>
      <w:r w:rsidRPr="00A10910">
        <w:rPr>
          <w:rFonts w:ascii="Times New Roman" w:eastAsia="Times New Roman" w:hAnsi="Times New Roman" w:cs="Times New Roman"/>
          <w:color w:val="1D1D1D"/>
          <w:sz w:val="24"/>
          <w:szCs w:val="24"/>
          <w:lang w:eastAsia="it-IT"/>
        </w:rPr>
        <w:t xml:space="preserve"> di Roma raccontava l’anno scorso come sono cambiate le sue lezioni di musica “prima potevo lavorare sullo stesso argomento per tutta la lezione, ora sono costretta a cambiare continuamente argomento altrimenti i ragazzi non mi seguono”.</w:t>
      </w:r>
      <w:r w:rsidRPr="00A10910">
        <w:rPr>
          <w:rFonts w:ascii="Times New Roman" w:eastAsia="Times New Roman" w:hAnsi="Times New Roman" w:cs="Times New Roman"/>
          <w:color w:val="1D1D1D"/>
          <w:sz w:val="24"/>
          <w:szCs w:val="24"/>
          <w:lang w:eastAsia="it-IT"/>
        </w:rPr>
        <w:br/>
        <w:t xml:space="preserve">(7) Alle cui sezioni dedicate alla musica, secondo i dati </w:t>
      </w:r>
      <w:proofErr w:type="spellStart"/>
      <w:r w:rsidRPr="00A10910">
        <w:rPr>
          <w:rFonts w:ascii="Times New Roman" w:eastAsia="Times New Roman" w:hAnsi="Times New Roman" w:cs="Times New Roman"/>
          <w:color w:val="1D1D1D"/>
          <w:sz w:val="24"/>
          <w:szCs w:val="24"/>
          <w:lang w:eastAsia="it-IT"/>
        </w:rPr>
        <w:t>Miur</w:t>
      </w:r>
      <w:proofErr w:type="spellEnd"/>
      <w:r w:rsidRPr="00A10910">
        <w:rPr>
          <w:rFonts w:ascii="Times New Roman" w:eastAsia="Times New Roman" w:hAnsi="Times New Roman" w:cs="Times New Roman"/>
          <w:color w:val="1D1D1D"/>
          <w:sz w:val="24"/>
          <w:szCs w:val="24"/>
          <w:lang w:eastAsia="it-IT"/>
        </w:rPr>
        <w:t xml:space="preserve"> del 2010, però riesce ad accedervi solo il 4% degli studenti iscritti alla classe prima.</w:t>
      </w:r>
      <w:r w:rsidRPr="00A10910">
        <w:rPr>
          <w:rFonts w:ascii="Times New Roman" w:eastAsia="Times New Roman" w:hAnsi="Times New Roman" w:cs="Times New Roman"/>
          <w:color w:val="1D1D1D"/>
          <w:sz w:val="24"/>
          <w:szCs w:val="24"/>
          <w:lang w:eastAsia="it-IT"/>
        </w:rPr>
        <w:br/>
      </w:r>
      <w:r w:rsidRPr="00E51185">
        <w:rPr>
          <w:rFonts w:ascii="Times New Roman" w:eastAsia="Times New Roman" w:hAnsi="Times New Roman" w:cs="Times New Roman"/>
          <w:color w:val="1D1D1D"/>
          <w:sz w:val="24"/>
          <w:szCs w:val="24"/>
          <w:lang w:val="en-US" w:eastAsia="it-IT"/>
        </w:rPr>
        <w:t>(8) Santini (2004).</w:t>
      </w:r>
    </w:p>
    <w:p w:rsidR="00B64ABC" w:rsidRPr="00E51185" w:rsidRDefault="00B64ABC" w:rsidP="00B64ABC">
      <w:pPr>
        <w:shd w:val="clear" w:color="auto" w:fill="FFFFFF"/>
        <w:spacing w:after="0" w:line="312" w:lineRule="atLeast"/>
        <w:rPr>
          <w:rFonts w:ascii="Times New Roman" w:eastAsia="Times New Roman" w:hAnsi="Times New Roman" w:cs="Times New Roman"/>
          <w:color w:val="1D1D1D"/>
          <w:sz w:val="24"/>
          <w:szCs w:val="24"/>
          <w:lang w:val="en-US" w:eastAsia="it-IT"/>
        </w:rPr>
      </w:pPr>
      <w:r w:rsidRPr="00E51185">
        <w:rPr>
          <w:rFonts w:ascii="Times New Roman" w:eastAsia="Times New Roman" w:hAnsi="Times New Roman" w:cs="Times New Roman"/>
          <w:color w:val="1D1D1D"/>
          <w:sz w:val="24"/>
          <w:szCs w:val="24"/>
          <w:lang w:val="en-US" w:eastAsia="it-IT"/>
        </w:rPr>
        <w:t> </w:t>
      </w:r>
    </w:p>
    <w:p w:rsidR="00B64ABC" w:rsidRPr="00E51185" w:rsidRDefault="00B64ABC" w:rsidP="00B64ABC">
      <w:pPr>
        <w:shd w:val="clear" w:color="auto" w:fill="FFFFFF"/>
        <w:spacing w:after="0" w:line="312" w:lineRule="atLeast"/>
        <w:jc w:val="both"/>
        <w:rPr>
          <w:rFonts w:ascii="Times New Roman" w:eastAsia="Times New Roman" w:hAnsi="Times New Roman" w:cs="Times New Roman"/>
          <w:color w:val="1D1D1D"/>
          <w:sz w:val="24"/>
          <w:szCs w:val="24"/>
          <w:lang w:val="en-US" w:eastAsia="it-IT"/>
        </w:rPr>
      </w:pPr>
      <w:proofErr w:type="spellStart"/>
      <w:r w:rsidRPr="00E51185">
        <w:rPr>
          <w:rFonts w:ascii="Times New Roman" w:eastAsia="Times New Roman" w:hAnsi="Times New Roman" w:cs="Times New Roman"/>
          <w:b/>
          <w:bCs/>
          <w:color w:val="1D1D1D"/>
          <w:sz w:val="24"/>
          <w:szCs w:val="24"/>
          <w:lang w:val="en-US" w:eastAsia="it-IT"/>
        </w:rPr>
        <w:t>Bibliografia</w:t>
      </w:r>
      <w:proofErr w:type="spellEnd"/>
      <w:r w:rsidRPr="00E51185">
        <w:rPr>
          <w:rFonts w:ascii="Times New Roman" w:eastAsia="Times New Roman" w:hAnsi="Times New Roman" w:cs="Times New Roman"/>
          <w:color w:val="1D1D1D"/>
          <w:sz w:val="24"/>
          <w:szCs w:val="24"/>
          <w:lang w:val="en-US" w:eastAsia="it-IT"/>
        </w:rPr>
        <w:br/>
        <w:t>Arnett J.J. (1995). “Adolescents’ uses of media for self-socialization”. </w:t>
      </w:r>
      <w:r w:rsidRPr="00E51185">
        <w:rPr>
          <w:rFonts w:ascii="Times New Roman" w:eastAsia="Times New Roman" w:hAnsi="Times New Roman" w:cs="Times New Roman"/>
          <w:i/>
          <w:iCs/>
          <w:color w:val="1D1D1D"/>
          <w:sz w:val="24"/>
          <w:szCs w:val="24"/>
          <w:lang w:val="en-US" w:eastAsia="it-IT"/>
        </w:rPr>
        <w:t>Journal of Youth Adolescence</w:t>
      </w:r>
      <w:r w:rsidRPr="00E51185">
        <w:rPr>
          <w:rFonts w:ascii="Times New Roman" w:eastAsia="Times New Roman" w:hAnsi="Times New Roman" w:cs="Times New Roman"/>
          <w:color w:val="1D1D1D"/>
          <w:sz w:val="24"/>
          <w:szCs w:val="24"/>
          <w:lang w:val="en-US" w:eastAsia="it-IT"/>
        </w:rPr>
        <w:t>, 24, pp.519-533</w:t>
      </w:r>
      <w:r w:rsidRPr="00E51185">
        <w:rPr>
          <w:rFonts w:ascii="Times New Roman" w:eastAsia="Times New Roman" w:hAnsi="Times New Roman" w:cs="Times New Roman"/>
          <w:color w:val="1D1D1D"/>
          <w:sz w:val="24"/>
          <w:szCs w:val="24"/>
          <w:lang w:val="en-US" w:eastAsia="it-IT"/>
        </w:rPr>
        <w:br/>
      </w:r>
      <w:proofErr w:type="spellStart"/>
      <w:r w:rsidRPr="00E51185">
        <w:rPr>
          <w:rFonts w:ascii="Times New Roman" w:eastAsia="Times New Roman" w:hAnsi="Times New Roman" w:cs="Times New Roman"/>
          <w:color w:val="1D1D1D"/>
          <w:sz w:val="24"/>
          <w:szCs w:val="24"/>
          <w:lang w:val="en-US" w:eastAsia="it-IT"/>
        </w:rPr>
        <w:t>Baroni</w:t>
      </w:r>
      <w:proofErr w:type="spellEnd"/>
      <w:r w:rsidRPr="00E51185">
        <w:rPr>
          <w:rFonts w:ascii="Times New Roman" w:eastAsia="Times New Roman" w:hAnsi="Times New Roman" w:cs="Times New Roman"/>
          <w:color w:val="1D1D1D"/>
          <w:sz w:val="24"/>
          <w:szCs w:val="24"/>
          <w:lang w:val="en-US" w:eastAsia="it-IT"/>
        </w:rPr>
        <w:t xml:space="preserve">, M., e </w:t>
      </w:r>
      <w:proofErr w:type="spellStart"/>
      <w:r w:rsidRPr="00E51185">
        <w:rPr>
          <w:rFonts w:ascii="Times New Roman" w:eastAsia="Times New Roman" w:hAnsi="Times New Roman" w:cs="Times New Roman"/>
          <w:color w:val="1D1D1D"/>
          <w:sz w:val="24"/>
          <w:szCs w:val="24"/>
          <w:lang w:val="en-US" w:eastAsia="it-IT"/>
        </w:rPr>
        <w:t>Nanni</w:t>
      </w:r>
      <w:proofErr w:type="spellEnd"/>
      <w:r w:rsidRPr="00E51185">
        <w:rPr>
          <w:rFonts w:ascii="Times New Roman" w:eastAsia="Times New Roman" w:hAnsi="Times New Roman" w:cs="Times New Roman"/>
          <w:color w:val="1D1D1D"/>
          <w:sz w:val="24"/>
          <w:szCs w:val="24"/>
          <w:lang w:val="en-US" w:eastAsia="it-IT"/>
        </w:rPr>
        <w:t>, F. (1989). </w:t>
      </w:r>
      <w:r w:rsidRPr="00A10910">
        <w:rPr>
          <w:rFonts w:ascii="Times New Roman" w:eastAsia="Times New Roman" w:hAnsi="Times New Roman" w:cs="Times New Roman"/>
          <w:i/>
          <w:iCs/>
          <w:color w:val="1D1D1D"/>
          <w:sz w:val="24"/>
          <w:szCs w:val="24"/>
          <w:lang w:eastAsia="it-IT"/>
        </w:rPr>
        <w:t>Crescere con il rock. L’educazione musicale nella società dei mass media</w:t>
      </w:r>
      <w:r w:rsidRPr="00A10910">
        <w:rPr>
          <w:rFonts w:ascii="Times New Roman" w:eastAsia="Times New Roman" w:hAnsi="Times New Roman" w:cs="Times New Roman"/>
          <w:color w:val="1D1D1D"/>
          <w:sz w:val="24"/>
          <w:szCs w:val="24"/>
          <w:lang w:eastAsia="it-IT"/>
        </w:rPr>
        <w:t xml:space="preserve">. </w:t>
      </w:r>
      <w:r w:rsidRPr="00E51185">
        <w:rPr>
          <w:rFonts w:ascii="Times New Roman" w:eastAsia="Times New Roman" w:hAnsi="Times New Roman" w:cs="Times New Roman"/>
          <w:color w:val="1D1D1D"/>
          <w:sz w:val="24"/>
          <w:szCs w:val="24"/>
          <w:lang w:val="en-US" w:eastAsia="it-IT"/>
        </w:rPr>
        <w:t xml:space="preserve">Bologna: </w:t>
      </w:r>
      <w:proofErr w:type="spellStart"/>
      <w:r w:rsidRPr="00E51185">
        <w:rPr>
          <w:rFonts w:ascii="Times New Roman" w:eastAsia="Times New Roman" w:hAnsi="Times New Roman" w:cs="Times New Roman"/>
          <w:color w:val="1D1D1D"/>
          <w:sz w:val="24"/>
          <w:szCs w:val="24"/>
          <w:lang w:val="en-US" w:eastAsia="it-IT"/>
        </w:rPr>
        <w:t>Clueb</w:t>
      </w:r>
      <w:proofErr w:type="spellEnd"/>
      <w:r w:rsidRPr="00E51185">
        <w:rPr>
          <w:rFonts w:ascii="Times New Roman" w:eastAsia="Times New Roman" w:hAnsi="Times New Roman" w:cs="Times New Roman"/>
          <w:color w:val="1D1D1D"/>
          <w:sz w:val="24"/>
          <w:szCs w:val="24"/>
          <w:lang w:val="en-US" w:eastAsia="it-IT"/>
        </w:rPr>
        <w:br/>
        <w:t>Brake, Michael (1985) </w:t>
      </w:r>
      <w:r w:rsidRPr="00E51185">
        <w:rPr>
          <w:rFonts w:ascii="Times New Roman" w:eastAsia="Times New Roman" w:hAnsi="Times New Roman" w:cs="Times New Roman"/>
          <w:i/>
          <w:iCs/>
          <w:color w:val="1D1D1D"/>
          <w:sz w:val="24"/>
          <w:szCs w:val="24"/>
          <w:lang w:val="en-US" w:eastAsia="it-IT"/>
        </w:rPr>
        <w:t>Comparative Youth Culture: The sociology of youth culture and youth subculture in America, Britain and Canada</w:t>
      </w:r>
      <w:r w:rsidRPr="00E51185">
        <w:rPr>
          <w:rFonts w:ascii="Times New Roman" w:eastAsia="Times New Roman" w:hAnsi="Times New Roman" w:cs="Times New Roman"/>
          <w:color w:val="1D1D1D"/>
          <w:sz w:val="24"/>
          <w:szCs w:val="24"/>
          <w:lang w:val="en-US" w:eastAsia="it-IT"/>
        </w:rPr>
        <w:t>. New York: Routledge</w:t>
      </w:r>
      <w:r w:rsidRPr="00E51185">
        <w:rPr>
          <w:rFonts w:ascii="Times New Roman" w:eastAsia="Times New Roman" w:hAnsi="Times New Roman" w:cs="Times New Roman"/>
          <w:color w:val="1D1D1D"/>
          <w:sz w:val="24"/>
          <w:szCs w:val="24"/>
          <w:lang w:val="en-US" w:eastAsia="it-IT"/>
        </w:rPr>
        <w:br/>
        <w:t>Buzzi C., Cavalli A., &amp; de Lillo A. (</w:t>
      </w:r>
      <w:proofErr w:type="spellStart"/>
      <w:r w:rsidRPr="00E51185">
        <w:rPr>
          <w:rFonts w:ascii="Times New Roman" w:eastAsia="Times New Roman" w:hAnsi="Times New Roman" w:cs="Times New Roman"/>
          <w:color w:val="1D1D1D"/>
          <w:sz w:val="24"/>
          <w:szCs w:val="24"/>
          <w:lang w:val="en-US" w:eastAsia="it-IT"/>
        </w:rPr>
        <w:t>eds</w:t>
      </w:r>
      <w:proofErr w:type="spellEnd"/>
      <w:r w:rsidRPr="00E51185">
        <w:rPr>
          <w:rFonts w:ascii="Times New Roman" w:eastAsia="Times New Roman" w:hAnsi="Times New Roman" w:cs="Times New Roman"/>
          <w:color w:val="1D1D1D"/>
          <w:sz w:val="24"/>
          <w:szCs w:val="24"/>
          <w:lang w:val="en-US" w:eastAsia="it-IT"/>
        </w:rPr>
        <w:t>) (2007). </w:t>
      </w:r>
      <w:r w:rsidRPr="00A10910">
        <w:rPr>
          <w:rFonts w:ascii="Times New Roman" w:eastAsia="Times New Roman" w:hAnsi="Times New Roman" w:cs="Times New Roman"/>
          <w:i/>
          <w:iCs/>
          <w:color w:val="1D1D1D"/>
          <w:sz w:val="24"/>
          <w:szCs w:val="24"/>
          <w:lang w:eastAsia="it-IT"/>
        </w:rPr>
        <w:t>Rapporto Giovani – Sesta indagine dell’Istituto IARD sulla condizione giovanile in Italia</w:t>
      </w:r>
      <w:r w:rsidRPr="00A10910">
        <w:rPr>
          <w:rFonts w:ascii="Times New Roman" w:eastAsia="Times New Roman" w:hAnsi="Times New Roman" w:cs="Times New Roman"/>
          <w:color w:val="1D1D1D"/>
          <w:sz w:val="24"/>
          <w:szCs w:val="24"/>
          <w:lang w:eastAsia="it-IT"/>
        </w:rPr>
        <w:t>. Bologna: Il Mulino</w:t>
      </w:r>
      <w:r w:rsidRPr="00A10910">
        <w:rPr>
          <w:rFonts w:ascii="Times New Roman" w:eastAsia="Times New Roman" w:hAnsi="Times New Roman" w:cs="Times New Roman"/>
          <w:color w:val="1D1D1D"/>
          <w:sz w:val="24"/>
          <w:szCs w:val="24"/>
          <w:lang w:eastAsia="it-IT"/>
        </w:rPr>
        <w:br/>
      </w:r>
      <w:proofErr w:type="spellStart"/>
      <w:r w:rsidRPr="00A10910">
        <w:rPr>
          <w:rFonts w:ascii="Times New Roman" w:eastAsia="Times New Roman" w:hAnsi="Times New Roman" w:cs="Times New Roman"/>
          <w:color w:val="1D1D1D"/>
          <w:sz w:val="24"/>
          <w:szCs w:val="24"/>
          <w:lang w:eastAsia="it-IT"/>
        </w:rPr>
        <w:t>Delfrati</w:t>
      </w:r>
      <w:proofErr w:type="spellEnd"/>
      <w:r w:rsidRPr="00A10910">
        <w:rPr>
          <w:rFonts w:ascii="Times New Roman" w:eastAsia="Times New Roman" w:hAnsi="Times New Roman" w:cs="Times New Roman"/>
          <w:color w:val="1D1D1D"/>
          <w:sz w:val="24"/>
          <w:szCs w:val="24"/>
          <w:lang w:eastAsia="it-IT"/>
        </w:rPr>
        <w:t>, C. (2008). </w:t>
      </w:r>
      <w:r w:rsidRPr="00A10910">
        <w:rPr>
          <w:rFonts w:ascii="Times New Roman" w:eastAsia="Times New Roman" w:hAnsi="Times New Roman" w:cs="Times New Roman"/>
          <w:i/>
          <w:iCs/>
          <w:color w:val="1D1D1D"/>
          <w:sz w:val="24"/>
          <w:szCs w:val="24"/>
          <w:lang w:eastAsia="it-IT"/>
        </w:rPr>
        <w:t>Fondamenti di pedagogia musicale</w:t>
      </w:r>
      <w:r w:rsidRPr="00A10910">
        <w:rPr>
          <w:rFonts w:ascii="Times New Roman" w:eastAsia="Times New Roman" w:hAnsi="Times New Roman" w:cs="Times New Roman"/>
          <w:color w:val="1D1D1D"/>
          <w:sz w:val="24"/>
          <w:szCs w:val="24"/>
          <w:lang w:eastAsia="it-IT"/>
        </w:rPr>
        <w:t>. Torino: EDT</w:t>
      </w:r>
      <w:r w:rsidRPr="00A10910">
        <w:rPr>
          <w:rFonts w:ascii="Times New Roman" w:eastAsia="Times New Roman" w:hAnsi="Times New Roman" w:cs="Times New Roman"/>
          <w:color w:val="1D1D1D"/>
          <w:sz w:val="24"/>
          <w:szCs w:val="24"/>
          <w:lang w:eastAsia="it-IT"/>
        </w:rPr>
        <w:br/>
        <w:t>Ferrari, F. (2002). </w:t>
      </w:r>
      <w:r w:rsidRPr="00A10910">
        <w:rPr>
          <w:rFonts w:ascii="Times New Roman" w:eastAsia="Times New Roman" w:hAnsi="Times New Roman" w:cs="Times New Roman"/>
          <w:i/>
          <w:iCs/>
          <w:color w:val="1D1D1D"/>
          <w:sz w:val="24"/>
          <w:szCs w:val="24"/>
          <w:lang w:eastAsia="it-IT"/>
        </w:rPr>
        <w:t>Educazione musicale e mass media. Enciclopedia della Musica: Il sapere musicale</w:t>
      </w:r>
      <w:r w:rsidRPr="00A10910">
        <w:rPr>
          <w:rFonts w:ascii="Times New Roman" w:eastAsia="Times New Roman" w:hAnsi="Times New Roman" w:cs="Times New Roman"/>
          <w:color w:val="1D1D1D"/>
          <w:sz w:val="24"/>
          <w:szCs w:val="24"/>
          <w:lang w:eastAsia="it-IT"/>
        </w:rPr>
        <w:t>. Torino: Einaudi</w:t>
      </w:r>
      <w:r w:rsidRPr="00A10910">
        <w:rPr>
          <w:rFonts w:ascii="Times New Roman" w:eastAsia="Times New Roman" w:hAnsi="Times New Roman" w:cs="Times New Roman"/>
          <w:color w:val="1D1D1D"/>
          <w:sz w:val="24"/>
          <w:szCs w:val="24"/>
          <w:lang w:eastAsia="it-IT"/>
        </w:rPr>
        <w:br/>
      </w:r>
      <w:proofErr w:type="spellStart"/>
      <w:r w:rsidRPr="00A10910">
        <w:rPr>
          <w:rFonts w:ascii="Times New Roman" w:eastAsia="Times New Roman" w:hAnsi="Times New Roman" w:cs="Times New Roman"/>
          <w:color w:val="1D1D1D"/>
          <w:sz w:val="24"/>
          <w:szCs w:val="24"/>
          <w:lang w:eastAsia="it-IT"/>
        </w:rPr>
        <w:t>Deriu</w:t>
      </w:r>
      <w:proofErr w:type="spellEnd"/>
      <w:r w:rsidRPr="00A10910">
        <w:rPr>
          <w:rFonts w:ascii="Times New Roman" w:eastAsia="Times New Roman" w:hAnsi="Times New Roman" w:cs="Times New Roman"/>
          <w:color w:val="1D1D1D"/>
          <w:sz w:val="24"/>
          <w:szCs w:val="24"/>
          <w:lang w:eastAsia="it-IT"/>
        </w:rPr>
        <w:t>, R (2002). </w:t>
      </w:r>
      <w:r w:rsidRPr="00A10910">
        <w:rPr>
          <w:rFonts w:ascii="Times New Roman" w:eastAsia="Times New Roman" w:hAnsi="Times New Roman" w:cs="Times New Roman"/>
          <w:i/>
          <w:iCs/>
          <w:color w:val="1D1D1D"/>
          <w:sz w:val="24"/>
          <w:szCs w:val="24"/>
          <w:lang w:eastAsia="it-IT"/>
        </w:rPr>
        <w:t>Tendenze recenti nell’educazione musicale, in Enciclopedia della musica: Il sapere musicale</w:t>
      </w:r>
      <w:r w:rsidRPr="00A10910">
        <w:rPr>
          <w:rFonts w:ascii="Times New Roman" w:eastAsia="Times New Roman" w:hAnsi="Times New Roman" w:cs="Times New Roman"/>
          <w:color w:val="1D1D1D"/>
          <w:sz w:val="24"/>
          <w:szCs w:val="24"/>
          <w:lang w:eastAsia="it-IT"/>
        </w:rPr>
        <w:t>. Torino: Einaudi</w:t>
      </w:r>
      <w:r w:rsidRPr="00A10910">
        <w:rPr>
          <w:rFonts w:ascii="Times New Roman" w:eastAsia="Times New Roman" w:hAnsi="Times New Roman" w:cs="Times New Roman"/>
          <w:color w:val="1D1D1D"/>
          <w:sz w:val="24"/>
          <w:szCs w:val="24"/>
          <w:lang w:eastAsia="it-IT"/>
        </w:rPr>
        <w:br/>
        <w:t>Fiocchetta G. (Ed) (2009). </w:t>
      </w:r>
      <w:r w:rsidRPr="00A10910">
        <w:rPr>
          <w:rFonts w:ascii="Times New Roman" w:eastAsia="Times New Roman" w:hAnsi="Times New Roman" w:cs="Times New Roman"/>
          <w:i/>
          <w:iCs/>
          <w:color w:val="1D1D1D"/>
          <w:sz w:val="24"/>
          <w:szCs w:val="24"/>
          <w:lang w:eastAsia="it-IT"/>
        </w:rPr>
        <w:t>Musica e scuola. Rapporto 2008. Studi e documenti degli Annali della Pubblica Istruzione</w:t>
      </w:r>
      <w:r w:rsidRPr="00A10910">
        <w:rPr>
          <w:rFonts w:ascii="Times New Roman" w:eastAsia="Times New Roman" w:hAnsi="Times New Roman" w:cs="Times New Roman"/>
          <w:color w:val="1D1D1D"/>
          <w:sz w:val="24"/>
          <w:szCs w:val="24"/>
          <w:lang w:eastAsia="it-IT"/>
        </w:rPr>
        <w:t>, n.123/2008</w:t>
      </w:r>
      <w:r w:rsidRPr="00A10910">
        <w:rPr>
          <w:rFonts w:ascii="Times New Roman" w:eastAsia="Times New Roman" w:hAnsi="Times New Roman" w:cs="Times New Roman"/>
          <w:color w:val="1D1D1D"/>
          <w:sz w:val="24"/>
          <w:szCs w:val="24"/>
          <w:lang w:eastAsia="it-IT"/>
        </w:rPr>
        <w:br/>
      </w:r>
      <w:proofErr w:type="spellStart"/>
      <w:r w:rsidRPr="00A10910">
        <w:rPr>
          <w:rFonts w:ascii="Times New Roman" w:eastAsia="Times New Roman" w:hAnsi="Times New Roman" w:cs="Times New Roman"/>
          <w:color w:val="1D1D1D"/>
          <w:sz w:val="24"/>
          <w:szCs w:val="24"/>
          <w:lang w:eastAsia="it-IT"/>
        </w:rPr>
        <w:t>Gantz</w:t>
      </w:r>
      <w:proofErr w:type="spellEnd"/>
      <w:r w:rsidRPr="00A10910">
        <w:rPr>
          <w:rFonts w:ascii="Times New Roman" w:eastAsia="Times New Roman" w:hAnsi="Times New Roman" w:cs="Times New Roman"/>
          <w:color w:val="1D1D1D"/>
          <w:sz w:val="24"/>
          <w:szCs w:val="24"/>
          <w:lang w:eastAsia="it-IT"/>
        </w:rPr>
        <w:t xml:space="preserve"> W., </w:t>
      </w:r>
      <w:proofErr w:type="spellStart"/>
      <w:r w:rsidRPr="00A10910">
        <w:rPr>
          <w:rFonts w:ascii="Times New Roman" w:eastAsia="Times New Roman" w:hAnsi="Times New Roman" w:cs="Times New Roman"/>
          <w:color w:val="1D1D1D"/>
          <w:sz w:val="24"/>
          <w:szCs w:val="24"/>
          <w:lang w:eastAsia="it-IT"/>
        </w:rPr>
        <w:t>Gartenberg</w:t>
      </w:r>
      <w:proofErr w:type="spellEnd"/>
      <w:r w:rsidRPr="00A10910">
        <w:rPr>
          <w:rFonts w:ascii="Times New Roman" w:eastAsia="Times New Roman" w:hAnsi="Times New Roman" w:cs="Times New Roman"/>
          <w:color w:val="1D1D1D"/>
          <w:sz w:val="24"/>
          <w:szCs w:val="24"/>
          <w:lang w:eastAsia="it-IT"/>
        </w:rPr>
        <w:t xml:space="preserve"> H. M., </w:t>
      </w:r>
      <w:proofErr w:type="spellStart"/>
      <w:r w:rsidRPr="00A10910">
        <w:rPr>
          <w:rFonts w:ascii="Times New Roman" w:eastAsia="Times New Roman" w:hAnsi="Times New Roman" w:cs="Times New Roman"/>
          <w:color w:val="1D1D1D"/>
          <w:sz w:val="24"/>
          <w:szCs w:val="24"/>
          <w:lang w:eastAsia="it-IT"/>
        </w:rPr>
        <w:t>Person</w:t>
      </w:r>
      <w:proofErr w:type="spellEnd"/>
      <w:r w:rsidRPr="00A10910">
        <w:rPr>
          <w:rFonts w:ascii="Times New Roman" w:eastAsia="Times New Roman" w:hAnsi="Times New Roman" w:cs="Times New Roman"/>
          <w:color w:val="1D1D1D"/>
          <w:sz w:val="24"/>
          <w:szCs w:val="24"/>
          <w:lang w:eastAsia="it-IT"/>
        </w:rPr>
        <w:t xml:space="preserve"> M. L., &amp; </w:t>
      </w:r>
      <w:proofErr w:type="spellStart"/>
      <w:r w:rsidRPr="00A10910">
        <w:rPr>
          <w:rFonts w:ascii="Times New Roman" w:eastAsia="Times New Roman" w:hAnsi="Times New Roman" w:cs="Times New Roman"/>
          <w:color w:val="1D1D1D"/>
          <w:sz w:val="24"/>
          <w:szCs w:val="24"/>
          <w:lang w:eastAsia="it-IT"/>
        </w:rPr>
        <w:t>Shiller</w:t>
      </w:r>
      <w:proofErr w:type="spellEnd"/>
      <w:r w:rsidRPr="00A10910">
        <w:rPr>
          <w:rFonts w:ascii="Times New Roman" w:eastAsia="Times New Roman" w:hAnsi="Times New Roman" w:cs="Times New Roman"/>
          <w:color w:val="1D1D1D"/>
          <w:sz w:val="24"/>
          <w:szCs w:val="24"/>
          <w:lang w:eastAsia="it-IT"/>
        </w:rPr>
        <w:t xml:space="preserve"> S. O. (1978). </w:t>
      </w:r>
      <w:r w:rsidRPr="00E51185">
        <w:rPr>
          <w:rFonts w:ascii="Times New Roman" w:eastAsia="Times New Roman" w:hAnsi="Times New Roman" w:cs="Times New Roman"/>
          <w:i/>
          <w:iCs/>
          <w:color w:val="1D1D1D"/>
          <w:sz w:val="24"/>
          <w:szCs w:val="24"/>
          <w:lang w:val="en-US" w:eastAsia="it-IT"/>
        </w:rPr>
        <w:t>Gratifications and expectations associated with pop music among adolescents. Popular Music and Society</w:t>
      </w:r>
      <w:r w:rsidRPr="00E51185">
        <w:rPr>
          <w:rFonts w:ascii="Times New Roman" w:eastAsia="Times New Roman" w:hAnsi="Times New Roman" w:cs="Times New Roman"/>
          <w:color w:val="1D1D1D"/>
          <w:sz w:val="24"/>
          <w:szCs w:val="24"/>
          <w:lang w:val="en-US" w:eastAsia="it-IT"/>
        </w:rPr>
        <w:t>, 6, pp. 81-90</w:t>
      </w:r>
      <w:r w:rsidRPr="00E51185">
        <w:rPr>
          <w:rFonts w:ascii="Times New Roman" w:eastAsia="Times New Roman" w:hAnsi="Times New Roman" w:cs="Times New Roman"/>
          <w:color w:val="1D1D1D"/>
          <w:sz w:val="24"/>
          <w:szCs w:val="24"/>
          <w:lang w:val="en-US" w:eastAsia="it-IT"/>
        </w:rPr>
        <w:br/>
        <w:t>Gardner, H. (1983). </w:t>
      </w:r>
      <w:r w:rsidRPr="00E51185">
        <w:rPr>
          <w:rFonts w:ascii="Times New Roman" w:eastAsia="Times New Roman" w:hAnsi="Times New Roman" w:cs="Times New Roman"/>
          <w:i/>
          <w:iCs/>
          <w:color w:val="1D1D1D"/>
          <w:sz w:val="24"/>
          <w:szCs w:val="24"/>
          <w:lang w:val="en-US" w:eastAsia="it-IT"/>
        </w:rPr>
        <w:t>Frames of mind, the theory of multiple intelligences</w:t>
      </w:r>
      <w:r w:rsidRPr="00E51185">
        <w:rPr>
          <w:rFonts w:ascii="Times New Roman" w:eastAsia="Times New Roman" w:hAnsi="Times New Roman" w:cs="Times New Roman"/>
          <w:color w:val="1D1D1D"/>
          <w:sz w:val="24"/>
          <w:szCs w:val="24"/>
          <w:lang w:val="en-US" w:eastAsia="it-IT"/>
        </w:rPr>
        <w:t>. New York: Basic books</w:t>
      </w:r>
      <w:r w:rsidRPr="00E51185">
        <w:rPr>
          <w:rFonts w:ascii="Times New Roman" w:eastAsia="Times New Roman" w:hAnsi="Times New Roman" w:cs="Times New Roman"/>
          <w:color w:val="1D1D1D"/>
          <w:sz w:val="24"/>
          <w:szCs w:val="24"/>
          <w:lang w:val="en-US" w:eastAsia="it-IT"/>
        </w:rPr>
        <w:br/>
      </w:r>
      <w:proofErr w:type="spellStart"/>
      <w:r w:rsidRPr="00E51185">
        <w:rPr>
          <w:rFonts w:ascii="Times New Roman" w:eastAsia="Times New Roman" w:hAnsi="Times New Roman" w:cs="Times New Roman"/>
          <w:color w:val="1D1D1D"/>
          <w:sz w:val="24"/>
          <w:szCs w:val="24"/>
          <w:lang w:val="en-US" w:eastAsia="it-IT"/>
        </w:rPr>
        <w:t>Gasperoni</w:t>
      </w:r>
      <w:proofErr w:type="spellEnd"/>
      <w:r w:rsidRPr="00E51185">
        <w:rPr>
          <w:rFonts w:ascii="Times New Roman" w:eastAsia="Times New Roman" w:hAnsi="Times New Roman" w:cs="Times New Roman"/>
          <w:color w:val="1D1D1D"/>
          <w:sz w:val="24"/>
          <w:szCs w:val="24"/>
          <w:lang w:val="en-US" w:eastAsia="it-IT"/>
        </w:rPr>
        <w:t>, Marconi, &amp; Santoro (2004). </w:t>
      </w:r>
      <w:r w:rsidRPr="00A10910">
        <w:rPr>
          <w:rFonts w:ascii="Times New Roman" w:eastAsia="Times New Roman" w:hAnsi="Times New Roman" w:cs="Times New Roman"/>
          <w:i/>
          <w:iCs/>
          <w:color w:val="1D1D1D"/>
          <w:sz w:val="24"/>
          <w:szCs w:val="24"/>
          <w:lang w:eastAsia="it-IT"/>
        </w:rPr>
        <w:t>La musica e gli adolescenti. Pratiche, gusti, educazione</w:t>
      </w:r>
      <w:r w:rsidRPr="00A10910">
        <w:rPr>
          <w:rFonts w:ascii="Times New Roman" w:eastAsia="Times New Roman" w:hAnsi="Times New Roman" w:cs="Times New Roman"/>
          <w:color w:val="1D1D1D"/>
          <w:sz w:val="24"/>
          <w:szCs w:val="24"/>
          <w:lang w:eastAsia="it-IT"/>
        </w:rPr>
        <w:t>. Torino: EDT</w:t>
      </w:r>
      <w:r w:rsidRPr="00A10910">
        <w:rPr>
          <w:rFonts w:ascii="Times New Roman" w:eastAsia="Times New Roman" w:hAnsi="Times New Roman" w:cs="Times New Roman"/>
          <w:color w:val="1D1D1D"/>
          <w:sz w:val="24"/>
          <w:szCs w:val="24"/>
          <w:lang w:eastAsia="it-IT"/>
        </w:rPr>
        <w:br/>
      </w:r>
      <w:proofErr w:type="spellStart"/>
      <w:r w:rsidRPr="00A10910">
        <w:rPr>
          <w:rFonts w:ascii="Times New Roman" w:eastAsia="Times New Roman" w:hAnsi="Times New Roman" w:cs="Times New Roman"/>
          <w:color w:val="1D1D1D"/>
          <w:sz w:val="24"/>
          <w:szCs w:val="24"/>
          <w:lang w:eastAsia="it-IT"/>
        </w:rPr>
        <w:t>Geter</w:t>
      </w:r>
      <w:proofErr w:type="spellEnd"/>
      <w:r w:rsidRPr="00A10910">
        <w:rPr>
          <w:rFonts w:ascii="Times New Roman" w:eastAsia="Times New Roman" w:hAnsi="Times New Roman" w:cs="Times New Roman"/>
          <w:color w:val="1D1D1D"/>
          <w:sz w:val="24"/>
          <w:szCs w:val="24"/>
          <w:lang w:eastAsia="it-IT"/>
        </w:rPr>
        <w:t xml:space="preserve">, T. &amp; </w:t>
      </w:r>
      <w:proofErr w:type="spellStart"/>
      <w:r w:rsidRPr="00A10910">
        <w:rPr>
          <w:rFonts w:ascii="Times New Roman" w:eastAsia="Times New Roman" w:hAnsi="Times New Roman" w:cs="Times New Roman"/>
          <w:color w:val="1D1D1D"/>
          <w:sz w:val="24"/>
          <w:szCs w:val="24"/>
          <w:lang w:eastAsia="it-IT"/>
        </w:rPr>
        <w:t>Streisand</w:t>
      </w:r>
      <w:proofErr w:type="spellEnd"/>
      <w:r w:rsidRPr="00A10910">
        <w:rPr>
          <w:rFonts w:ascii="Times New Roman" w:eastAsia="Times New Roman" w:hAnsi="Times New Roman" w:cs="Times New Roman"/>
          <w:color w:val="1D1D1D"/>
          <w:sz w:val="24"/>
          <w:szCs w:val="24"/>
          <w:lang w:eastAsia="it-IT"/>
        </w:rPr>
        <w:t>, B. (1995). </w:t>
      </w:r>
      <w:r w:rsidRPr="00E51185">
        <w:rPr>
          <w:rFonts w:ascii="Times New Roman" w:eastAsia="Times New Roman" w:hAnsi="Times New Roman" w:cs="Times New Roman"/>
          <w:i/>
          <w:iCs/>
          <w:color w:val="1D1D1D"/>
          <w:sz w:val="24"/>
          <w:szCs w:val="24"/>
          <w:lang w:val="en-US" w:eastAsia="it-IT"/>
        </w:rPr>
        <w:t xml:space="preserve">Recording sound sales: the music industry rocks and rolls to the newest financial rhythms. </w:t>
      </w:r>
      <w:r w:rsidRPr="00A10910">
        <w:rPr>
          <w:rFonts w:ascii="Times New Roman" w:eastAsia="Times New Roman" w:hAnsi="Times New Roman" w:cs="Times New Roman"/>
          <w:i/>
          <w:iCs/>
          <w:color w:val="1D1D1D"/>
          <w:sz w:val="24"/>
          <w:szCs w:val="24"/>
          <w:lang w:eastAsia="it-IT"/>
        </w:rPr>
        <w:t>US News and World Report</w:t>
      </w:r>
      <w:r w:rsidRPr="00A10910">
        <w:rPr>
          <w:rFonts w:ascii="Times New Roman" w:eastAsia="Times New Roman" w:hAnsi="Times New Roman" w:cs="Times New Roman"/>
          <w:color w:val="1D1D1D"/>
          <w:sz w:val="24"/>
          <w:szCs w:val="24"/>
          <w:lang w:eastAsia="it-IT"/>
        </w:rPr>
        <w:t>, 70, 67-68</w:t>
      </w:r>
      <w:r w:rsidRPr="00A10910">
        <w:rPr>
          <w:rFonts w:ascii="Times New Roman" w:eastAsia="Times New Roman" w:hAnsi="Times New Roman" w:cs="Times New Roman"/>
          <w:color w:val="1D1D1D"/>
          <w:sz w:val="24"/>
          <w:szCs w:val="24"/>
          <w:lang w:eastAsia="it-IT"/>
        </w:rPr>
        <w:br/>
        <w:t>ISTAT (2006). </w:t>
      </w:r>
      <w:r w:rsidRPr="00A10910">
        <w:rPr>
          <w:rFonts w:ascii="Times New Roman" w:eastAsia="Times New Roman" w:hAnsi="Times New Roman" w:cs="Times New Roman"/>
          <w:i/>
          <w:iCs/>
          <w:color w:val="1D1D1D"/>
          <w:sz w:val="24"/>
          <w:szCs w:val="24"/>
          <w:lang w:eastAsia="it-IT"/>
        </w:rPr>
        <w:t>Spettacolo, musica e altre attività del tempo libero</w:t>
      </w:r>
      <w:r w:rsidRPr="00A10910">
        <w:rPr>
          <w:rFonts w:ascii="Times New Roman" w:eastAsia="Times New Roman" w:hAnsi="Times New Roman" w:cs="Times New Roman"/>
          <w:color w:val="1D1D1D"/>
          <w:sz w:val="24"/>
          <w:szCs w:val="24"/>
          <w:lang w:eastAsia="it-IT"/>
        </w:rPr>
        <w:t xml:space="preserve">. </w:t>
      </w:r>
      <w:r w:rsidRPr="00E51185">
        <w:rPr>
          <w:rFonts w:ascii="Times New Roman" w:eastAsia="Times New Roman" w:hAnsi="Times New Roman" w:cs="Times New Roman"/>
          <w:color w:val="1D1D1D"/>
          <w:sz w:val="24"/>
          <w:szCs w:val="24"/>
          <w:lang w:val="en-US" w:eastAsia="it-IT"/>
        </w:rPr>
        <w:t>Roma</w:t>
      </w:r>
      <w:r w:rsidRPr="00E51185">
        <w:rPr>
          <w:rFonts w:ascii="Times New Roman" w:eastAsia="Times New Roman" w:hAnsi="Times New Roman" w:cs="Times New Roman"/>
          <w:color w:val="1D1D1D"/>
          <w:sz w:val="24"/>
          <w:szCs w:val="24"/>
          <w:lang w:val="en-US" w:eastAsia="it-IT"/>
        </w:rPr>
        <w:br/>
        <w:t>Larson R.(1995). “Secrets in the bedroom: adolescents’ private use of the media”.  </w:t>
      </w:r>
      <w:r w:rsidRPr="00E51185">
        <w:rPr>
          <w:rFonts w:ascii="Times New Roman" w:eastAsia="Times New Roman" w:hAnsi="Times New Roman" w:cs="Times New Roman"/>
          <w:i/>
          <w:iCs/>
          <w:color w:val="1D1D1D"/>
          <w:sz w:val="24"/>
          <w:szCs w:val="24"/>
          <w:lang w:val="en-US" w:eastAsia="it-IT"/>
        </w:rPr>
        <w:t>Journal of Youth Adolescence</w:t>
      </w:r>
      <w:r w:rsidRPr="00E51185">
        <w:rPr>
          <w:rFonts w:ascii="Times New Roman" w:eastAsia="Times New Roman" w:hAnsi="Times New Roman" w:cs="Times New Roman"/>
          <w:color w:val="1D1D1D"/>
          <w:sz w:val="24"/>
          <w:szCs w:val="24"/>
          <w:lang w:val="en-US" w:eastAsia="it-IT"/>
        </w:rPr>
        <w:t>, 24, pp.535-549</w:t>
      </w:r>
      <w:r w:rsidRPr="00E51185">
        <w:rPr>
          <w:rFonts w:ascii="Times New Roman" w:eastAsia="Times New Roman" w:hAnsi="Times New Roman" w:cs="Times New Roman"/>
          <w:color w:val="1D1D1D"/>
          <w:sz w:val="24"/>
          <w:szCs w:val="24"/>
          <w:lang w:val="en-US" w:eastAsia="it-IT"/>
        </w:rPr>
        <w:br/>
        <w:t>North A., Hargraves D., &amp; O’Neill S. (2000). “The importance of music to adolescent”.  </w:t>
      </w:r>
      <w:r w:rsidRPr="00E51185">
        <w:rPr>
          <w:rFonts w:ascii="Times New Roman" w:eastAsia="Times New Roman" w:hAnsi="Times New Roman" w:cs="Times New Roman"/>
          <w:i/>
          <w:iCs/>
          <w:color w:val="1D1D1D"/>
          <w:sz w:val="24"/>
          <w:szCs w:val="24"/>
          <w:lang w:val="en-US" w:eastAsia="it-IT"/>
        </w:rPr>
        <w:t>British Journal of Education Psychology</w:t>
      </w:r>
      <w:r w:rsidRPr="00E51185">
        <w:rPr>
          <w:rFonts w:ascii="Times New Roman" w:eastAsia="Times New Roman" w:hAnsi="Times New Roman" w:cs="Times New Roman"/>
          <w:color w:val="1D1D1D"/>
          <w:sz w:val="24"/>
          <w:szCs w:val="24"/>
          <w:lang w:val="en-US" w:eastAsia="it-IT"/>
        </w:rPr>
        <w:t>, 70, pp.255-272</w:t>
      </w:r>
      <w:r w:rsidRPr="00E51185">
        <w:rPr>
          <w:rFonts w:ascii="Times New Roman" w:eastAsia="Times New Roman" w:hAnsi="Times New Roman" w:cs="Times New Roman"/>
          <w:color w:val="1D1D1D"/>
          <w:sz w:val="24"/>
          <w:szCs w:val="24"/>
          <w:lang w:val="en-US" w:eastAsia="it-IT"/>
        </w:rPr>
        <w:br/>
        <w:t>Roe K. (1985).</w:t>
      </w:r>
      <w:r w:rsidRPr="00E51185">
        <w:rPr>
          <w:rFonts w:ascii="Times New Roman" w:eastAsia="Times New Roman" w:hAnsi="Times New Roman" w:cs="Times New Roman"/>
          <w:i/>
          <w:iCs/>
          <w:color w:val="1D1D1D"/>
          <w:sz w:val="24"/>
          <w:szCs w:val="24"/>
          <w:lang w:val="en-US" w:eastAsia="it-IT"/>
        </w:rPr>
        <w:t> Swedish youth and music. Listening patterns and motivation. Communication Research</w:t>
      </w:r>
      <w:r w:rsidRPr="00E51185">
        <w:rPr>
          <w:rFonts w:ascii="Times New Roman" w:eastAsia="Times New Roman" w:hAnsi="Times New Roman" w:cs="Times New Roman"/>
          <w:color w:val="1D1D1D"/>
          <w:sz w:val="24"/>
          <w:szCs w:val="24"/>
          <w:lang w:val="en-US" w:eastAsia="it-IT"/>
        </w:rPr>
        <w:t>,12,pp. 353-362</w:t>
      </w:r>
      <w:r w:rsidRPr="00E51185">
        <w:rPr>
          <w:rFonts w:ascii="Times New Roman" w:eastAsia="Times New Roman" w:hAnsi="Times New Roman" w:cs="Times New Roman"/>
          <w:color w:val="1D1D1D"/>
          <w:sz w:val="24"/>
          <w:szCs w:val="24"/>
          <w:lang w:val="en-US" w:eastAsia="it-IT"/>
        </w:rPr>
        <w:br/>
        <w:t>Ross M. (1995). “What’s wrong with school music”. </w:t>
      </w:r>
      <w:r w:rsidRPr="00E51185">
        <w:rPr>
          <w:rFonts w:ascii="Times New Roman" w:eastAsia="Times New Roman" w:hAnsi="Times New Roman" w:cs="Times New Roman"/>
          <w:i/>
          <w:iCs/>
          <w:color w:val="1D1D1D"/>
          <w:sz w:val="24"/>
          <w:szCs w:val="24"/>
          <w:lang w:val="en-US" w:eastAsia="it-IT"/>
        </w:rPr>
        <w:t>British Journal of Music Educatio</w:t>
      </w:r>
      <w:r w:rsidRPr="00E51185">
        <w:rPr>
          <w:rFonts w:ascii="Times New Roman" w:eastAsia="Times New Roman" w:hAnsi="Times New Roman" w:cs="Times New Roman"/>
          <w:color w:val="1D1D1D"/>
          <w:sz w:val="24"/>
          <w:szCs w:val="24"/>
          <w:lang w:val="en-US" w:eastAsia="it-IT"/>
        </w:rPr>
        <w:t>n, 12, 185-201.</w:t>
      </w:r>
      <w:r w:rsidRPr="00E51185">
        <w:rPr>
          <w:rFonts w:ascii="Times New Roman" w:eastAsia="Times New Roman" w:hAnsi="Times New Roman" w:cs="Times New Roman"/>
          <w:color w:val="1D1D1D"/>
          <w:sz w:val="24"/>
          <w:szCs w:val="24"/>
          <w:lang w:val="en-US" w:eastAsia="it-IT"/>
        </w:rPr>
        <w:br/>
      </w:r>
      <w:r w:rsidRPr="00A10910">
        <w:rPr>
          <w:rFonts w:ascii="Times New Roman" w:eastAsia="Times New Roman" w:hAnsi="Times New Roman" w:cs="Times New Roman"/>
          <w:color w:val="1D1D1D"/>
          <w:sz w:val="24"/>
          <w:szCs w:val="24"/>
          <w:lang w:eastAsia="it-IT"/>
        </w:rPr>
        <w:t>Santini, G (2004). </w:t>
      </w:r>
      <w:r w:rsidRPr="00A10910">
        <w:rPr>
          <w:rFonts w:ascii="Times New Roman" w:eastAsia="Times New Roman" w:hAnsi="Times New Roman" w:cs="Times New Roman"/>
          <w:i/>
          <w:iCs/>
          <w:color w:val="1D1D1D"/>
          <w:sz w:val="24"/>
          <w:szCs w:val="24"/>
          <w:lang w:eastAsia="it-IT"/>
        </w:rPr>
        <w:t>A scuola dai cantastorie: un’esperienza interculturale</w:t>
      </w:r>
      <w:r w:rsidRPr="00A10910">
        <w:rPr>
          <w:rFonts w:ascii="Times New Roman" w:eastAsia="Times New Roman" w:hAnsi="Times New Roman" w:cs="Times New Roman"/>
          <w:color w:val="1D1D1D"/>
          <w:sz w:val="24"/>
          <w:szCs w:val="24"/>
          <w:lang w:eastAsia="it-IT"/>
        </w:rPr>
        <w:t>. Musica Domani 133, pp.12-9</w:t>
      </w:r>
      <w:r w:rsidRPr="00A10910">
        <w:rPr>
          <w:rFonts w:ascii="Times New Roman" w:eastAsia="Times New Roman" w:hAnsi="Times New Roman" w:cs="Times New Roman"/>
          <w:color w:val="1D1D1D"/>
          <w:sz w:val="24"/>
          <w:szCs w:val="24"/>
          <w:lang w:eastAsia="it-IT"/>
        </w:rPr>
        <w:br/>
      </w:r>
      <w:proofErr w:type="spellStart"/>
      <w:r w:rsidRPr="00A10910">
        <w:rPr>
          <w:rFonts w:ascii="Times New Roman" w:eastAsia="Times New Roman" w:hAnsi="Times New Roman" w:cs="Times New Roman"/>
          <w:color w:val="1D1D1D"/>
          <w:sz w:val="24"/>
          <w:szCs w:val="24"/>
          <w:lang w:eastAsia="it-IT"/>
        </w:rPr>
        <w:t>Sloboda</w:t>
      </w:r>
      <w:proofErr w:type="spellEnd"/>
      <w:r w:rsidRPr="00A10910">
        <w:rPr>
          <w:rFonts w:ascii="Times New Roman" w:eastAsia="Times New Roman" w:hAnsi="Times New Roman" w:cs="Times New Roman"/>
          <w:color w:val="1D1D1D"/>
          <w:sz w:val="24"/>
          <w:szCs w:val="24"/>
          <w:lang w:eastAsia="it-IT"/>
        </w:rPr>
        <w:t xml:space="preserve"> J. (1985). </w:t>
      </w:r>
      <w:r w:rsidRPr="00E51185">
        <w:rPr>
          <w:rFonts w:ascii="Times New Roman" w:eastAsia="Times New Roman" w:hAnsi="Times New Roman" w:cs="Times New Roman"/>
          <w:i/>
          <w:iCs/>
          <w:color w:val="1D1D1D"/>
          <w:sz w:val="24"/>
          <w:szCs w:val="24"/>
          <w:lang w:val="en-US" w:eastAsia="it-IT"/>
        </w:rPr>
        <w:t>The musical mind. The cognitive psychology of music</w:t>
      </w:r>
      <w:r w:rsidRPr="00E51185">
        <w:rPr>
          <w:rFonts w:ascii="Times New Roman" w:eastAsia="Times New Roman" w:hAnsi="Times New Roman" w:cs="Times New Roman"/>
          <w:color w:val="1D1D1D"/>
          <w:sz w:val="24"/>
          <w:szCs w:val="24"/>
          <w:lang w:val="en-US" w:eastAsia="it-IT"/>
        </w:rPr>
        <w:t>. Oxford: Oxford University Press</w:t>
      </w:r>
      <w:r w:rsidRPr="00E51185">
        <w:rPr>
          <w:rFonts w:ascii="Times New Roman" w:eastAsia="Times New Roman" w:hAnsi="Times New Roman" w:cs="Times New Roman"/>
          <w:color w:val="1D1D1D"/>
          <w:sz w:val="24"/>
          <w:szCs w:val="24"/>
          <w:lang w:val="en-US" w:eastAsia="it-IT"/>
        </w:rPr>
        <w:br/>
      </w:r>
      <w:proofErr w:type="spellStart"/>
      <w:r w:rsidRPr="00E51185">
        <w:rPr>
          <w:rFonts w:ascii="Times New Roman" w:eastAsia="Times New Roman" w:hAnsi="Times New Roman" w:cs="Times New Roman"/>
          <w:color w:val="1D1D1D"/>
          <w:sz w:val="24"/>
          <w:szCs w:val="24"/>
          <w:lang w:val="en-US" w:eastAsia="it-IT"/>
        </w:rPr>
        <w:t>Stavrou</w:t>
      </w:r>
      <w:proofErr w:type="spellEnd"/>
      <w:r w:rsidRPr="00E51185">
        <w:rPr>
          <w:rFonts w:ascii="Times New Roman" w:eastAsia="Times New Roman" w:hAnsi="Times New Roman" w:cs="Times New Roman"/>
          <w:color w:val="1D1D1D"/>
          <w:sz w:val="24"/>
          <w:szCs w:val="24"/>
          <w:lang w:val="en-US" w:eastAsia="it-IT"/>
        </w:rPr>
        <w:t>, S. (2006). “The music curriculum as “received” by children”. </w:t>
      </w:r>
      <w:r w:rsidRPr="00E51185">
        <w:rPr>
          <w:rFonts w:ascii="Times New Roman" w:eastAsia="Times New Roman" w:hAnsi="Times New Roman" w:cs="Times New Roman"/>
          <w:i/>
          <w:iCs/>
          <w:color w:val="1D1D1D"/>
          <w:sz w:val="24"/>
          <w:szCs w:val="24"/>
          <w:lang w:val="en-US" w:eastAsia="it-IT"/>
        </w:rPr>
        <w:t>British Journal of Music Education</w:t>
      </w:r>
      <w:r w:rsidRPr="00E51185">
        <w:rPr>
          <w:rFonts w:ascii="Times New Roman" w:eastAsia="Times New Roman" w:hAnsi="Times New Roman" w:cs="Times New Roman"/>
          <w:color w:val="1D1D1D"/>
          <w:sz w:val="24"/>
          <w:szCs w:val="24"/>
          <w:lang w:val="en-US" w:eastAsia="it-IT"/>
        </w:rPr>
        <w:t>, ,23, pp. 187-204</w:t>
      </w:r>
    </w:p>
    <w:p w:rsidR="00B64ABC" w:rsidRDefault="00B64ABC" w:rsidP="00B64ABC">
      <w:pPr>
        <w:rPr>
          <w:rFonts w:ascii="Times New Roman" w:hAnsi="Times New Roman" w:cs="Times New Roman"/>
          <w:sz w:val="24"/>
          <w:szCs w:val="24"/>
          <w:lang w:val="en-US"/>
        </w:rPr>
      </w:pPr>
    </w:p>
    <w:p w:rsidR="00597085" w:rsidRPr="00E51185" w:rsidRDefault="00597085" w:rsidP="00B64ABC">
      <w:pPr>
        <w:rPr>
          <w:rFonts w:ascii="Times New Roman" w:hAnsi="Times New Roman" w:cs="Times New Roman"/>
          <w:sz w:val="24"/>
          <w:szCs w:val="24"/>
          <w:lang w:val="en-US"/>
        </w:rPr>
      </w:pPr>
      <w:bookmarkStart w:id="0" w:name="_GoBack"/>
    </w:p>
    <w:p w:rsidR="00597085" w:rsidRPr="00597085" w:rsidRDefault="00597085" w:rsidP="00597085">
      <w:pPr>
        <w:jc w:val="right"/>
        <w:rPr>
          <w:b/>
          <w:sz w:val="24"/>
          <w:szCs w:val="24"/>
        </w:rPr>
      </w:pPr>
      <w:r w:rsidRPr="00597085">
        <w:rPr>
          <w:b/>
          <w:sz w:val="24"/>
          <w:szCs w:val="24"/>
        </w:rPr>
        <w:t>Ricerca azione ASL</w:t>
      </w:r>
    </w:p>
    <w:p w:rsidR="00597085" w:rsidRPr="00597085" w:rsidRDefault="00597085" w:rsidP="00597085">
      <w:pPr>
        <w:jc w:val="right"/>
        <w:rPr>
          <w:b/>
          <w:sz w:val="24"/>
          <w:szCs w:val="24"/>
        </w:rPr>
      </w:pPr>
      <w:r w:rsidRPr="00597085">
        <w:rPr>
          <w:b/>
          <w:sz w:val="24"/>
          <w:szCs w:val="24"/>
        </w:rPr>
        <w:t xml:space="preserve">                                                                                                                            Docente</w:t>
      </w:r>
    </w:p>
    <w:p w:rsidR="00597085" w:rsidRPr="00597085" w:rsidRDefault="00597085" w:rsidP="00597085">
      <w:pPr>
        <w:jc w:val="right"/>
        <w:rPr>
          <w:b/>
          <w:sz w:val="24"/>
          <w:szCs w:val="24"/>
        </w:rPr>
      </w:pPr>
      <w:r w:rsidRPr="00597085">
        <w:rPr>
          <w:b/>
          <w:sz w:val="24"/>
          <w:szCs w:val="24"/>
        </w:rPr>
        <w:t xml:space="preserve">                                                                                                                          Prof.ssa Federica Bucci</w:t>
      </w:r>
    </w:p>
    <w:bookmarkEnd w:id="0"/>
    <w:p w:rsidR="00597085" w:rsidRDefault="00597085" w:rsidP="00597085">
      <w:pPr>
        <w:jc w:val="right"/>
      </w:pPr>
    </w:p>
    <w:p w:rsidR="00597085" w:rsidRDefault="00597085" w:rsidP="00597085">
      <w:pPr>
        <w:jc w:val="both"/>
      </w:pPr>
    </w:p>
    <w:p w:rsidR="00555E04" w:rsidRPr="00597085" w:rsidRDefault="00555E04"/>
    <w:sectPr w:rsidR="00555E04" w:rsidRPr="005970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DC5"/>
    <w:multiLevelType w:val="hybridMultilevel"/>
    <w:tmpl w:val="BE24E65E"/>
    <w:lvl w:ilvl="0" w:tplc="2DCEB6DC">
      <w:start w:val="1"/>
      <w:numFmt w:val="bullet"/>
      <w:lvlText w:val="-"/>
      <w:lvlJc w:val="left"/>
      <w:pPr>
        <w:ind w:left="360" w:hanging="360"/>
      </w:pPr>
      <w:rPr>
        <w:rFonts w:ascii="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5173B62"/>
    <w:multiLevelType w:val="hybridMultilevel"/>
    <w:tmpl w:val="21006F8E"/>
    <w:lvl w:ilvl="0" w:tplc="2DCEB6DC">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BD2076E"/>
    <w:multiLevelType w:val="hybridMultilevel"/>
    <w:tmpl w:val="0B68F278"/>
    <w:lvl w:ilvl="0" w:tplc="2DCEB6DC">
      <w:start w:val="1"/>
      <w:numFmt w:val="bullet"/>
      <w:lvlText w:val="-"/>
      <w:lvlJc w:val="left"/>
      <w:pPr>
        <w:ind w:left="360" w:hanging="360"/>
      </w:pPr>
      <w:rPr>
        <w:rFonts w:ascii="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291F4493"/>
    <w:multiLevelType w:val="hybridMultilevel"/>
    <w:tmpl w:val="A27053A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nsid w:val="295C62DF"/>
    <w:multiLevelType w:val="hybridMultilevel"/>
    <w:tmpl w:val="8A08CCA0"/>
    <w:lvl w:ilvl="0" w:tplc="0410000D">
      <w:start w:val="1"/>
      <w:numFmt w:val="bullet"/>
      <w:lvlText w:val=""/>
      <w:lvlJc w:val="left"/>
      <w:pPr>
        <w:ind w:left="360" w:hanging="360"/>
      </w:pPr>
      <w:rPr>
        <w:rFonts w:ascii="Wingdings" w:hAnsi="Wingdings" w:hint="default"/>
      </w:rPr>
    </w:lvl>
    <w:lvl w:ilvl="1" w:tplc="0410000F">
      <w:start w:val="1"/>
      <w:numFmt w:val="decimal"/>
      <w:lvlText w:val="%2."/>
      <w:lvlJc w:val="left"/>
      <w:pPr>
        <w:ind w:left="1080" w:hanging="360"/>
      </w:p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35467C49"/>
    <w:multiLevelType w:val="hybridMultilevel"/>
    <w:tmpl w:val="F8FA2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749109C"/>
    <w:multiLevelType w:val="hybridMultilevel"/>
    <w:tmpl w:val="E076923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4DB61526"/>
    <w:multiLevelType w:val="hybridMultilevel"/>
    <w:tmpl w:val="0BDA2B38"/>
    <w:lvl w:ilvl="0" w:tplc="2DCEB6DC">
      <w:start w:val="1"/>
      <w:numFmt w:val="bullet"/>
      <w:lvlText w:val="-"/>
      <w:lvlJc w:val="left"/>
      <w:pPr>
        <w:ind w:left="360" w:hanging="360"/>
      </w:pPr>
      <w:rPr>
        <w:rFonts w:ascii="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6A"/>
    <w:rsid w:val="00047E55"/>
    <w:rsid w:val="0028561D"/>
    <w:rsid w:val="002911FB"/>
    <w:rsid w:val="0031376A"/>
    <w:rsid w:val="003B6E7D"/>
    <w:rsid w:val="00404059"/>
    <w:rsid w:val="004757FD"/>
    <w:rsid w:val="004F3183"/>
    <w:rsid w:val="00555E04"/>
    <w:rsid w:val="00597085"/>
    <w:rsid w:val="005B4E74"/>
    <w:rsid w:val="007A2AC8"/>
    <w:rsid w:val="007A7A31"/>
    <w:rsid w:val="008A23DB"/>
    <w:rsid w:val="00905C47"/>
    <w:rsid w:val="009976B7"/>
    <w:rsid w:val="00A200AF"/>
    <w:rsid w:val="00AB5733"/>
    <w:rsid w:val="00B015B6"/>
    <w:rsid w:val="00B42AF4"/>
    <w:rsid w:val="00B64ABC"/>
    <w:rsid w:val="00C604D7"/>
    <w:rsid w:val="00E51185"/>
    <w:rsid w:val="00E87232"/>
    <w:rsid w:val="00EE59CD"/>
    <w:rsid w:val="00F274F6"/>
    <w:rsid w:val="00F91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76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76B7"/>
    <w:rPr>
      <w:rFonts w:ascii="Segoe UI" w:hAnsi="Segoe UI" w:cs="Segoe UI"/>
      <w:sz w:val="18"/>
      <w:szCs w:val="18"/>
    </w:rPr>
  </w:style>
  <w:style w:type="paragraph" w:styleId="Paragrafoelenco">
    <w:name w:val="List Paragraph"/>
    <w:basedOn w:val="Normale"/>
    <w:uiPriority w:val="34"/>
    <w:qFormat/>
    <w:rsid w:val="00B64ABC"/>
    <w:pPr>
      <w:spacing w:line="256" w:lineRule="auto"/>
      <w:ind w:left="720"/>
      <w:contextualSpacing/>
    </w:pPr>
  </w:style>
  <w:style w:type="paragraph" w:styleId="Intestazione">
    <w:name w:val="header"/>
    <w:basedOn w:val="Normale"/>
    <w:link w:val="IntestazioneCarattere"/>
    <w:rsid w:val="00597085"/>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5970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76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76B7"/>
    <w:rPr>
      <w:rFonts w:ascii="Segoe UI" w:hAnsi="Segoe UI" w:cs="Segoe UI"/>
      <w:sz w:val="18"/>
      <w:szCs w:val="18"/>
    </w:rPr>
  </w:style>
  <w:style w:type="paragraph" w:styleId="Paragrafoelenco">
    <w:name w:val="List Paragraph"/>
    <w:basedOn w:val="Normale"/>
    <w:uiPriority w:val="34"/>
    <w:qFormat/>
    <w:rsid w:val="00B64ABC"/>
    <w:pPr>
      <w:spacing w:line="256" w:lineRule="auto"/>
      <w:ind w:left="720"/>
      <w:contextualSpacing/>
    </w:pPr>
  </w:style>
  <w:style w:type="paragraph" w:styleId="Intestazione">
    <w:name w:val="header"/>
    <w:basedOn w:val="Normale"/>
    <w:link w:val="IntestazioneCarattere"/>
    <w:rsid w:val="00597085"/>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5970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tafterjournal.it/tag/insegnamento/" TargetMode="External"/><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http://www.tafterjournal.it/tag/bambini/"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afterjournal.it/categoria/reti-creative/"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www.tafterjournal.it/tag/ragazzi/" TargetMode="External"/><Relationship Id="rId23" Type="http://schemas.openxmlformats.org/officeDocument/2006/relationships/image" Target="media/image12.jpeg"/><Relationship Id="rId10" Type="http://schemas.openxmlformats.org/officeDocument/2006/relationships/hyperlink" Target="http://www.tafterjournal.it/author/ludovica_scoppola/"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tafterjournal.it/tag/musica/" TargetMode="External"/><Relationship Id="rId22"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5347</Words>
  <Characters>30484</Characters>
  <Application>Microsoft Office Word</Application>
  <DocSecurity>0</DocSecurity>
  <Lines>254</Lines>
  <Paragraphs>71</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ALLEGATO 1</vt:lpstr>
      <vt:lpstr>    </vt:lpstr>
      <vt:lpstr>    TAFTERJOURNAL N. 56 - FEBBRAIO 2013</vt:lpstr>
      <vt:lpstr>    Quale musica per quali giovani?</vt:lpstr>
    </vt:vector>
  </TitlesOfParts>
  <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Rosanna</cp:lastModifiedBy>
  <cp:revision>2</cp:revision>
  <cp:lastPrinted>2017-08-28T09:04:00Z</cp:lastPrinted>
  <dcterms:created xsi:type="dcterms:W3CDTF">2017-11-26T10:41:00Z</dcterms:created>
  <dcterms:modified xsi:type="dcterms:W3CDTF">2017-11-26T10:41:00Z</dcterms:modified>
</cp:coreProperties>
</file>